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B4D" w:rsidRPr="006936F5" w:rsidRDefault="006936F5" w:rsidP="0057418C">
      <w:pPr>
        <w:rPr>
          <w:b/>
          <w:bCs/>
          <w:sz w:val="28"/>
          <w:szCs w:val="28"/>
          <w:rtl/>
          <w:lang w:bidi="ar-IQ"/>
        </w:rPr>
      </w:pPr>
      <w:r w:rsidRPr="006936F5">
        <w:rPr>
          <w:rFonts w:hint="cs"/>
          <w:b/>
          <w:bCs/>
          <w:sz w:val="28"/>
          <w:szCs w:val="28"/>
          <w:rtl/>
          <w:lang w:bidi="ar-IQ"/>
        </w:rPr>
        <w:t xml:space="preserve">الكلية : الإدارة والاقتصاد               </w:t>
      </w:r>
      <w:r w:rsidR="00926187">
        <w:rPr>
          <w:rFonts w:hint="cs"/>
          <w:b/>
          <w:bCs/>
          <w:sz w:val="28"/>
          <w:szCs w:val="28"/>
          <w:rtl/>
          <w:lang w:bidi="ar-IQ"/>
        </w:rPr>
        <w:t xml:space="preserve">                      </w:t>
      </w:r>
      <w:r>
        <w:rPr>
          <w:rFonts w:hint="cs"/>
          <w:b/>
          <w:bCs/>
          <w:sz w:val="28"/>
          <w:szCs w:val="28"/>
          <w:rtl/>
          <w:lang w:bidi="ar-IQ"/>
        </w:rPr>
        <w:t xml:space="preserve"> </w:t>
      </w:r>
      <w:r w:rsidRPr="006936F5">
        <w:rPr>
          <w:rFonts w:hint="cs"/>
          <w:b/>
          <w:bCs/>
          <w:sz w:val="28"/>
          <w:szCs w:val="28"/>
          <w:rtl/>
          <w:lang w:bidi="ar-IQ"/>
        </w:rPr>
        <w:t xml:space="preserve">المادة : </w:t>
      </w:r>
      <w:r w:rsidR="0057418C">
        <w:rPr>
          <w:rFonts w:hint="cs"/>
          <w:b/>
          <w:bCs/>
          <w:sz w:val="28"/>
          <w:szCs w:val="28"/>
          <w:rtl/>
          <w:lang w:bidi="ar-IQ"/>
        </w:rPr>
        <w:t xml:space="preserve">النظرية النقدية </w:t>
      </w:r>
      <w:r w:rsidR="00DC6BFA">
        <w:rPr>
          <w:rFonts w:hint="cs"/>
          <w:b/>
          <w:bCs/>
          <w:sz w:val="28"/>
          <w:szCs w:val="28"/>
          <w:rtl/>
          <w:lang w:bidi="ar-IQ"/>
        </w:rPr>
        <w:t xml:space="preserve"> </w:t>
      </w:r>
      <w:r w:rsidR="000E7C73">
        <w:rPr>
          <w:rFonts w:hint="cs"/>
          <w:b/>
          <w:bCs/>
          <w:sz w:val="28"/>
          <w:szCs w:val="28"/>
          <w:rtl/>
          <w:lang w:bidi="ar-IQ"/>
        </w:rPr>
        <w:t xml:space="preserve"> </w:t>
      </w:r>
      <w:r w:rsidRPr="006936F5">
        <w:rPr>
          <w:rFonts w:hint="cs"/>
          <w:b/>
          <w:bCs/>
          <w:sz w:val="28"/>
          <w:szCs w:val="28"/>
          <w:rtl/>
          <w:lang w:bidi="ar-IQ"/>
        </w:rPr>
        <w:t xml:space="preserve"> </w:t>
      </w:r>
    </w:p>
    <w:p w:rsidR="00676E23" w:rsidRDefault="006936F5" w:rsidP="00676E23">
      <w:pPr>
        <w:rPr>
          <w:b/>
          <w:bCs/>
          <w:sz w:val="28"/>
          <w:szCs w:val="28"/>
          <w:rtl/>
          <w:lang w:bidi="ar-IQ"/>
        </w:rPr>
      </w:pPr>
      <w:r w:rsidRPr="006936F5">
        <w:rPr>
          <w:rFonts w:hint="cs"/>
          <w:b/>
          <w:bCs/>
          <w:sz w:val="28"/>
          <w:szCs w:val="28"/>
          <w:rtl/>
          <w:lang w:bidi="ar-IQ"/>
        </w:rPr>
        <w:t xml:space="preserve">القسم : الاقتصاد                         </w:t>
      </w:r>
      <w:r w:rsidR="00676E23">
        <w:rPr>
          <w:rFonts w:hint="cs"/>
          <w:b/>
          <w:bCs/>
          <w:sz w:val="28"/>
          <w:szCs w:val="28"/>
          <w:rtl/>
          <w:lang w:bidi="ar-IQ"/>
        </w:rPr>
        <w:t xml:space="preserve">        </w:t>
      </w:r>
      <w:r w:rsidR="00676E23">
        <w:rPr>
          <w:rFonts w:hint="cs"/>
          <w:b/>
          <w:bCs/>
          <w:sz w:val="28"/>
          <w:szCs w:val="28"/>
          <w:rtl/>
        </w:rPr>
        <w:t xml:space="preserve">                </w:t>
      </w:r>
      <w:r w:rsidR="00676E23" w:rsidRPr="00676E23">
        <w:rPr>
          <w:rFonts w:hint="cs"/>
          <w:b/>
          <w:bCs/>
          <w:sz w:val="28"/>
          <w:szCs w:val="28"/>
          <w:rtl/>
          <w:lang w:bidi="ar-IQ"/>
        </w:rPr>
        <w:t xml:space="preserve">المرحلة: الرابعة      </w:t>
      </w:r>
    </w:p>
    <w:p w:rsidR="00676E23" w:rsidRDefault="00676E23" w:rsidP="00676E23">
      <w:pPr>
        <w:rPr>
          <w:b/>
          <w:bCs/>
          <w:sz w:val="28"/>
          <w:szCs w:val="28"/>
          <w:rtl/>
        </w:rPr>
      </w:pPr>
      <w:r w:rsidRPr="00676E23">
        <w:rPr>
          <w:rFonts w:hint="cs"/>
          <w:b/>
          <w:bCs/>
          <w:sz w:val="28"/>
          <w:szCs w:val="28"/>
          <w:rtl/>
          <w:lang w:bidi="ar-IQ"/>
        </w:rPr>
        <w:t xml:space="preserve">                                         </w:t>
      </w:r>
    </w:p>
    <w:p w:rsidR="006936F5" w:rsidRPr="00676E23" w:rsidRDefault="00676E23" w:rsidP="00676E23">
      <w:pPr>
        <w:rPr>
          <w:b/>
          <w:bCs/>
          <w:sz w:val="32"/>
          <w:szCs w:val="32"/>
          <w:rtl/>
        </w:rPr>
      </w:pPr>
      <w:r>
        <w:rPr>
          <w:rFonts w:hint="cs"/>
          <w:b/>
          <w:bCs/>
          <w:sz w:val="32"/>
          <w:szCs w:val="32"/>
          <w:rtl/>
          <w:lang w:bidi="ar-IQ"/>
        </w:rPr>
        <w:t xml:space="preserve">        </w:t>
      </w:r>
      <w:r w:rsidR="00E1225E" w:rsidRPr="00676E23">
        <w:rPr>
          <w:rFonts w:hint="cs"/>
          <w:b/>
          <w:bCs/>
          <w:sz w:val="32"/>
          <w:szCs w:val="32"/>
          <w:rtl/>
          <w:lang w:bidi="ar-IQ"/>
        </w:rPr>
        <w:t xml:space="preserve"> </w:t>
      </w:r>
      <w:r w:rsidR="000E7C73" w:rsidRPr="00676E23">
        <w:rPr>
          <w:rFonts w:hint="cs"/>
          <w:b/>
          <w:bCs/>
          <w:sz w:val="32"/>
          <w:szCs w:val="32"/>
          <w:rtl/>
          <w:lang w:bidi="ar-IQ"/>
        </w:rPr>
        <w:t xml:space="preserve"> </w:t>
      </w:r>
      <w:r w:rsidR="006936F5" w:rsidRPr="00651D7B">
        <w:rPr>
          <w:rFonts w:hint="cs"/>
          <w:b/>
          <w:bCs/>
          <w:sz w:val="32"/>
          <w:szCs w:val="32"/>
          <w:shd w:val="clear" w:color="auto" w:fill="FABF8F" w:themeFill="accent6" w:themeFillTint="99"/>
          <w:rtl/>
          <w:lang w:bidi="ar-IQ"/>
        </w:rPr>
        <w:t>الموضوع :</w:t>
      </w:r>
      <w:r w:rsidR="000E7C73" w:rsidRPr="00651D7B">
        <w:rPr>
          <w:rFonts w:hint="cs"/>
          <w:b/>
          <w:bCs/>
          <w:sz w:val="32"/>
          <w:szCs w:val="32"/>
          <w:shd w:val="clear" w:color="auto" w:fill="FABF8F" w:themeFill="accent6" w:themeFillTint="99"/>
          <w:rtl/>
          <w:lang w:bidi="ar-IQ"/>
        </w:rPr>
        <w:t xml:space="preserve"> </w:t>
      </w:r>
      <w:r w:rsidRPr="00651D7B">
        <w:rPr>
          <w:rFonts w:hint="cs"/>
          <w:b/>
          <w:bCs/>
          <w:sz w:val="32"/>
          <w:szCs w:val="32"/>
          <w:shd w:val="clear" w:color="auto" w:fill="FABF8F" w:themeFill="accent6" w:themeFillTint="99"/>
          <w:rtl/>
        </w:rPr>
        <w:t>نظرية تفضيل السيولة ( المدرسة الكينزية التقليدية )</w:t>
      </w:r>
      <w:r w:rsidR="000E7C73" w:rsidRPr="00651D7B">
        <w:rPr>
          <w:b/>
          <w:bCs/>
          <w:sz w:val="28"/>
          <w:szCs w:val="28"/>
          <w:shd w:val="clear" w:color="auto" w:fill="FABF8F" w:themeFill="accent6" w:themeFillTint="99"/>
          <w:lang w:bidi="ar-IQ"/>
        </w:rPr>
        <w:tab/>
      </w:r>
      <w:r w:rsidR="006936F5" w:rsidRPr="00AD319C">
        <w:rPr>
          <w:rFonts w:asciiTheme="majorBidi" w:hAnsiTheme="majorBidi" w:cstheme="majorBidi"/>
          <w:b/>
          <w:bCs/>
          <w:sz w:val="32"/>
          <w:szCs w:val="32"/>
          <w:rtl/>
          <w:lang w:bidi="ar-IQ"/>
        </w:rPr>
        <w:t xml:space="preserve"> </w:t>
      </w:r>
    </w:p>
    <w:p w:rsidR="001C455C" w:rsidRDefault="001C455C" w:rsidP="002D07AC">
      <w:pPr>
        <w:spacing w:after="0"/>
        <w:jc w:val="lowKashida"/>
        <w:rPr>
          <w:rFonts w:ascii="Simplified Arabic" w:eastAsia="Times New Roman" w:hAnsi="Simplified Arabic" w:cs="Simplified Arabic"/>
          <w:sz w:val="32"/>
          <w:szCs w:val="32"/>
          <w:rtl/>
          <w:lang w:bidi="ar-IQ"/>
        </w:rPr>
      </w:pPr>
      <w:r>
        <w:rPr>
          <w:rFonts w:ascii="Simplified Arabic" w:eastAsia="Times New Roman" w:hAnsi="Simplified Arabic" w:cs="Simplified Arabic" w:hint="cs"/>
          <w:sz w:val="32"/>
          <w:szCs w:val="32"/>
          <w:rtl/>
          <w:lang w:bidi="ar-IQ"/>
        </w:rPr>
        <w:t>تقوم هذه النظرية على الافتراضات الكينزية الاتية :-</w:t>
      </w:r>
    </w:p>
    <w:p w:rsidR="001C455C" w:rsidRDefault="001C455C" w:rsidP="001C455C">
      <w:pPr>
        <w:pStyle w:val="ListParagraph"/>
        <w:numPr>
          <w:ilvl w:val="0"/>
          <w:numId w:val="34"/>
        </w:numPr>
        <w:spacing w:after="0"/>
        <w:jc w:val="lowKashida"/>
        <w:rPr>
          <w:rFonts w:ascii="Simplified Arabic" w:eastAsia="Times New Roman" w:hAnsi="Simplified Arabic" w:cs="Simplified Arabic"/>
          <w:sz w:val="32"/>
          <w:szCs w:val="32"/>
        </w:rPr>
      </w:pPr>
      <w:r>
        <w:rPr>
          <w:rFonts w:ascii="Simplified Arabic" w:eastAsia="Times New Roman" w:hAnsi="Simplified Arabic" w:cs="Simplified Arabic" w:hint="cs"/>
          <w:sz w:val="32"/>
          <w:szCs w:val="32"/>
          <w:rtl/>
          <w:lang w:bidi="ar-IQ"/>
        </w:rPr>
        <w:t>ان التشغيل الكامل يمثل حالة استثنائية وذلك بسبب عدم مرونة الاجور والاسعار .</w:t>
      </w:r>
    </w:p>
    <w:p w:rsidR="001C455C" w:rsidRDefault="001C455C" w:rsidP="001C455C">
      <w:pPr>
        <w:pStyle w:val="ListParagraph"/>
        <w:numPr>
          <w:ilvl w:val="0"/>
          <w:numId w:val="34"/>
        </w:numPr>
        <w:spacing w:after="0"/>
        <w:jc w:val="lowKashida"/>
        <w:rPr>
          <w:rFonts w:ascii="Simplified Arabic" w:eastAsia="Times New Roman" w:hAnsi="Simplified Arabic" w:cs="Simplified Arabic"/>
          <w:sz w:val="32"/>
          <w:szCs w:val="32"/>
        </w:rPr>
      </w:pPr>
      <w:r>
        <w:rPr>
          <w:rFonts w:ascii="Simplified Arabic" w:eastAsia="Times New Roman" w:hAnsi="Simplified Arabic" w:cs="Simplified Arabic" w:hint="cs"/>
          <w:sz w:val="32"/>
          <w:szCs w:val="32"/>
          <w:rtl/>
          <w:lang w:bidi="ar-IQ"/>
        </w:rPr>
        <w:t xml:space="preserve">الاهتمام بالتحليل القصير الامد </w:t>
      </w:r>
    </w:p>
    <w:p w:rsidR="001C455C" w:rsidRDefault="001C455C" w:rsidP="001C455C">
      <w:pPr>
        <w:pStyle w:val="ListParagraph"/>
        <w:numPr>
          <w:ilvl w:val="0"/>
          <w:numId w:val="34"/>
        </w:numPr>
        <w:spacing w:after="0"/>
        <w:jc w:val="lowKashida"/>
        <w:rPr>
          <w:rFonts w:ascii="Simplified Arabic" w:eastAsia="Times New Roman" w:hAnsi="Simplified Arabic" w:cs="Simplified Arabic"/>
          <w:sz w:val="32"/>
          <w:szCs w:val="32"/>
        </w:rPr>
      </w:pPr>
      <w:r>
        <w:rPr>
          <w:rFonts w:ascii="Simplified Arabic" w:eastAsia="Times New Roman" w:hAnsi="Simplified Arabic" w:cs="Simplified Arabic" w:hint="cs"/>
          <w:sz w:val="32"/>
          <w:szCs w:val="32"/>
          <w:rtl/>
          <w:lang w:bidi="ar-IQ"/>
        </w:rPr>
        <w:t xml:space="preserve">ان وظيفة النقود تتمثل بكونها وسيلة للمبادلة ومخزن للقيمة </w:t>
      </w:r>
    </w:p>
    <w:p w:rsidR="001C455C" w:rsidRDefault="001C455C" w:rsidP="001C455C">
      <w:pPr>
        <w:pStyle w:val="ListParagraph"/>
        <w:spacing w:after="0"/>
        <w:jc w:val="lowKashida"/>
        <w:rPr>
          <w:rFonts w:ascii="Simplified Arabic" w:eastAsia="Times New Roman" w:hAnsi="Simplified Arabic" w:cs="Simplified Arabic"/>
          <w:sz w:val="32"/>
          <w:szCs w:val="32"/>
          <w:rtl/>
          <w:lang w:bidi="ar-IQ"/>
        </w:rPr>
      </w:pPr>
      <w:r>
        <w:rPr>
          <w:rFonts w:ascii="Simplified Arabic" w:eastAsia="Times New Roman" w:hAnsi="Simplified Arabic" w:cs="Simplified Arabic" w:hint="cs"/>
          <w:sz w:val="32"/>
          <w:szCs w:val="32"/>
          <w:rtl/>
          <w:lang w:bidi="ar-IQ"/>
        </w:rPr>
        <w:t xml:space="preserve">ان هذا الافتراض ادى إلى نتيجة مفادها ان دور النقود هو دور غير حيادي ، اي ان التغيرات في عرض النقود والطلب على النقود لها تأثير على المتغيرات الحقيقية ( الدخل ، الناتج ، الاستثمار ...............الخ ) </w:t>
      </w:r>
    </w:p>
    <w:p w:rsidR="00817A50" w:rsidRDefault="001C455C" w:rsidP="001C455C">
      <w:pPr>
        <w:pStyle w:val="ListParagraph"/>
        <w:spacing w:after="0"/>
        <w:jc w:val="lowKashida"/>
        <w:rPr>
          <w:rFonts w:ascii="Simplified Arabic" w:eastAsia="Times New Roman" w:hAnsi="Simplified Arabic" w:cs="Simplified Arabic"/>
          <w:sz w:val="32"/>
          <w:szCs w:val="32"/>
          <w:rtl/>
          <w:lang w:bidi="ar-IQ"/>
        </w:rPr>
      </w:pPr>
      <w:r>
        <w:rPr>
          <w:rFonts w:ascii="Simplified Arabic" w:eastAsia="Times New Roman" w:hAnsi="Simplified Arabic" w:cs="Simplified Arabic" w:hint="cs"/>
          <w:sz w:val="32"/>
          <w:szCs w:val="32"/>
          <w:rtl/>
          <w:lang w:bidi="ar-IQ"/>
        </w:rPr>
        <w:t xml:space="preserve">وهذا يعني عدم وجود انفصال بين القطاع النقدي والقطاع الحقيقي ، وبناء على هذه الافتراضات وغيرها وضع كينز نظريته المسماة نظرية تفضيل السيولة التي تتضمن </w:t>
      </w:r>
      <w:r w:rsidR="00817A50">
        <w:rPr>
          <w:rFonts w:ascii="Simplified Arabic" w:eastAsia="Times New Roman" w:hAnsi="Simplified Arabic" w:cs="Simplified Arabic" w:hint="cs"/>
          <w:sz w:val="32"/>
          <w:szCs w:val="32"/>
          <w:rtl/>
          <w:lang w:bidi="ar-IQ"/>
        </w:rPr>
        <w:t>على ان الطلب على النقود يعتمد على مجموعة من العوامل بضمنها سعر الفائدة .</w:t>
      </w:r>
    </w:p>
    <w:p w:rsidR="00817A50" w:rsidRDefault="00817A50" w:rsidP="00817A50">
      <w:pPr>
        <w:pStyle w:val="ListParagraph"/>
        <w:spacing w:after="0"/>
        <w:jc w:val="lowKashida"/>
        <w:rPr>
          <w:rFonts w:ascii="Simplified Arabic" w:eastAsia="Times New Roman" w:hAnsi="Simplified Arabic" w:cs="Simplified Arabic"/>
          <w:sz w:val="32"/>
          <w:szCs w:val="32"/>
          <w:rtl/>
        </w:rPr>
      </w:pPr>
      <w:r>
        <w:rPr>
          <w:rFonts w:ascii="Simplified Arabic" w:eastAsia="Times New Roman" w:hAnsi="Simplified Arabic" w:cs="Simplified Arabic" w:hint="cs"/>
          <w:sz w:val="32"/>
          <w:szCs w:val="32"/>
          <w:rtl/>
          <w:lang w:bidi="ar-IQ"/>
        </w:rPr>
        <w:t>و</w:t>
      </w:r>
      <w:r w:rsidR="002D07AC" w:rsidRPr="001C455C">
        <w:rPr>
          <w:rFonts w:ascii="Simplified Arabic" w:eastAsia="Times New Roman" w:hAnsi="Simplified Arabic" w:cs="Simplified Arabic"/>
          <w:sz w:val="32"/>
          <w:szCs w:val="32"/>
          <w:rtl/>
        </w:rPr>
        <w:t xml:space="preserve">يمثل الطلب على النقود الجانب المهم في السوق النقدي، وهو المحور الرئيسي في النظرية الكلاسيكية والتي ترى أن للنقود وظيفة واحدة فقط هي التبادل. أما النظرية الحديثة فترى ثلاثة دوافع أساسية للطلب على النقود </w:t>
      </w:r>
      <w:r>
        <w:rPr>
          <w:rFonts w:ascii="Simplified Arabic" w:eastAsia="Times New Roman" w:hAnsi="Simplified Arabic" w:cs="Simplified Arabic"/>
          <w:sz w:val="32"/>
          <w:szCs w:val="32"/>
          <w:rtl/>
        </w:rPr>
        <w:t>وهي</w:t>
      </w:r>
    </w:p>
    <w:p w:rsidR="002D07AC" w:rsidRPr="001C455C" w:rsidRDefault="00817A50" w:rsidP="00817A50">
      <w:pPr>
        <w:pStyle w:val="ListParagraph"/>
        <w:spacing w:after="0"/>
        <w:ind w:left="-154"/>
        <w:jc w:val="lowKashida"/>
        <w:rPr>
          <w:rFonts w:ascii="Simplified Arabic" w:eastAsia="Times New Roman" w:hAnsi="Simplified Arabic" w:cs="Simplified Arabic"/>
          <w:sz w:val="32"/>
          <w:szCs w:val="32"/>
        </w:rPr>
      </w:pPr>
      <w:r w:rsidRPr="00817A50">
        <w:rPr>
          <w:rFonts w:ascii="Simplified Arabic" w:eastAsia="Times New Roman" w:hAnsi="Simplified Arabic" w:cs="Simplified Arabic"/>
          <w:noProof/>
          <w:sz w:val="32"/>
          <w:szCs w:val="32"/>
          <w:bdr w:val="thinThickSmallGap" w:sz="24" w:space="0" w:color="auto" w:frame="1"/>
          <w:shd w:val="clear" w:color="auto" w:fill="C2D69B" w:themeFill="accent3" w:themeFillTint="99"/>
        </w:rPr>
        <w:lastRenderedPageBreak/>
        <w:drawing>
          <wp:inline distT="0" distB="0" distL="0" distR="0" wp14:anchorId="79C4D752" wp14:editId="0F855A81">
            <wp:extent cx="5274310" cy="3076575"/>
            <wp:effectExtent l="76200" t="0" r="5969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2D07AC" w:rsidP="00817A50">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 xml:space="preserve">الطلب على النقود بدافع المعاملات </w:t>
      </w:r>
      <w:r w:rsidRPr="002D07AC">
        <w:rPr>
          <w:rFonts w:ascii="Simplified Arabic" w:eastAsia="Times New Roman" w:hAnsi="Simplified Arabic" w:cs="Simplified Arabic" w:hint="cs"/>
          <w:sz w:val="32"/>
          <w:szCs w:val="32"/>
        </w:rPr>
        <w:t xml:space="preserve"> </w:t>
      </w:r>
      <w:r w:rsidRPr="002D07AC">
        <w:rPr>
          <w:rFonts w:ascii="Simplified Arabic" w:eastAsia="Times New Roman" w:hAnsi="Simplified Arabic" w:cs="Simplified Arabic"/>
          <w:sz w:val="32"/>
          <w:szCs w:val="32"/>
        </w:rPr>
        <w:t>Transaction Motive</w:t>
      </w:r>
      <w:r w:rsidRPr="002D07AC">
        <w:rPr>
          <w:rFonts w:ascii="Simplified Arabic" w:eastAsia="Times New Roman" w:hAnsi="Simplified Arabic" w:cs="Simplified Arabic"/>
          <w:sz w:val="32"/>
          <w:szCs w:val="32"/>
          <w:rtl/>
        </w:rPr>
        <w:t>:</w:t>
      </w:r>
      <w:r w:rsidR="00817A50">
        <w:rPr>
          <w:rFonts w:ascii="Simplified Arabic" w:eastAsia="Times New Roman" w:hAnsi="Simplified Arabic" w:cs="Simplified Arabic" w:hint="cs"/>
          <w:sz w:val="32"/>
          <w:szCs w:val="32"/>
          <w:rtl/>
        </w:rPr>
        <w:t xml:space="preserve">وهذا النوع من الطلب يستخدم لتغطية المعاملات اليومية ( بيع وشراء السلع والخدمات ) وهو ينجم عن عدم التوافق الزمني بين استلام الدخل وانفاقه ، حيث ان الفرد يستلم دخله في وقت معين وينفقه في وقت اخر </w:t>
      </w:r>
      <w:r w:rsidRPr="002D07AC">
        <w:rPr>
          <w:rFonts w:ascii="Simplified Arabic" w:eastAsia="Times New Roman" w:hAnsi="Simplified Arabic" w:cs="Simplified Arabic"/>
          <w:sz w:val="32"/>
          <w:szCs w:val="32"/>
          <w:rtl/>
        </w:rPr>
        <w:t xml:space="preserve">: </w:t>
      </w:r>
      <w:r w:rsidRPr="002D07AC">
        <w:rPr>
          <w:rFonts w:ascii="Simplified Arabic" w:eastAsia="Times New Roman" w:hAnsi="Simplified Arabic" w:cs="Simplified Arabic"/>
          <w:sz w:val="32"/>
          <w:szCs w:val="32"/>
        </w:rPr>
        <w:object w:dxaOrig="145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18pt" o:ole="">
            <v:imagedata r:id="rId14" o:title=""/>
          </v:shape>
          <o:OLEObject Type="Embed" ProgID="Equation.3" ShapeID="_x0000_i1025" DrawAspect="Content" ObjectID="_1532688716" r:id="rId15"/>
        </w:objec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Pr>
        <w:object w:dxaOrig="4440" w:dyaOrig="630">
          <v:shape id="_x0000_i1026" type="#_x0000_t75" style="width:222pt;height:31.5pt" o:ole="">
            <v:imagedata r:id="rId16" o:title=""/>
          </v:shape>
          <o:OLEObject Type="Embed" ProgID="Equation.3" ShapeID="_x0000_i1026" DrawAspect="Content" ObjectID="_1532688717" r:id="rId17"/>
        </w:object>
      </w:r>
    </w:p>
    <w:p w:rsidR="002D07AC" w:rsidRPr="002D07AC" w:rsidRDefault="00DE6A24" w:rsidP="002022DE">
      <w:pPr>
        <w:spacing w:after="0"/>
        <w:jc w:val="lowKashida"/>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pict>
          <v:group id="_x0000_s1029" editas="canvas" style="position:absolute;left:0;text-align:left;margin-left:0;margin-top:-9pt;width:234pt;height:198pt;z-index:251662336" coordorigin="1307,2748" coordsize="4680,3960">
            <o:lock v:ext="edit" aspectratio="t"/>
            <v:shape id="_x0000_s1030" type="#_x0000_t75" style="position:absolute;left:1307;top:2748;width:4680;height:3960" o:preferrelative="f" filled="t" fillcolor="#f2dbdb [661]">
              <v:fill o:detectmouseclick="t"/>
              <v:path o:extrusionok="t" o:connecttype="none"/>
            </v:shape>
            <v:line id="_x0000_s1031" style="position:absolute;flip:y" from="2027,3288" to="2028,5988">
              <v:stroke endarrow="block"/>
            </v:line>
            <v:line id="_x0000_s1032" style="position:absolute" from="2027,5988" to="5446,5989">
              <v:stroke endarrow="block"/>
            </v:line>
            <v:shapetype id="_x0000_t202" coordsize="21600,21600" o:spt="202" path="m,l,21600r21600,l21600,xe">
              <v:stroke joinstyle="miter"/>
              <v:path gradientshapeok="t" o:connecttype="rect"/>
            </v:shapetype>
            <v:shape id="_x0000_s1033" type="#_x0000_t202" style="position:absolute;left:1667;top:2928;width:1080;height:540" filled="f" stroked="f">
              <v:textbox>
                <w:txbxContent>
                  <w:p w:rsidR="002D07AC" w:rsidRDefault="002D07AC" w:rsidP="002D07AC">
                    <w:proofErr w:type="spellStart"/>
                    <w:r>
                      <w:t>M</w:t>
                    </w:r>
                    <w:r>
                      <w:rPr>
                        <w:vertAlign w:val="subscript"/>
                      </w:rPr>
                      <w:t>td</w:t>
                    </w:r>
                    <w:proofErr w:type="spellEnd"/>
                    <w:r>
                      <w:t>/P</w:t>
                    </w:r>
                  </w:p>
                </w:txbxContent>
              </v:textbox>
            </v:shape>
            <v:shape id="_x0000_s1034" type="#_x0000_t202" style="position:absolute;left:5267;top:5988;width:720;height:540" filled="f" stroked="f">
              <v:textbox>
                <w:txbxContent>
                  <w:p w:rsidR="002D07AC" w:rsidRDefault="002D07AC" w:rsidP="002D07AC">
                    <w:r>
                      <w:t>Y</w:t>
                    </w:r>
                  </w:p>
                </w:txbxContent>
              </v:textbox>
            </v:shape>
            <v:shape id="_x0000_s1035" type="#_x0000_t202" style="position:absolute;left:3647;top:3168;width:720;height:540" filled="f" stroked="f">
              <v:textbox>
                <w:txbxContent>
                  <w:p w:rsidR="002D07AC" w:rsidRDefault="002D07AC" w:rsidP="002D07AC">
                    <w:pPr>
                      <w:rPr>
                        <w:b/>
                        <w:bCs/>
                        <w:color w:val="FF0000"/>
                      </w:rPr>
                    </w:pPr>
                    <w:r>
                      <w:rPr>
                        <w:b/>
                        <w:bCs/>
                        <w:color w:val="FF0000"/>
                      </w:rPr>
                      <w:t>LY</w:t>
                    </w:r>
                  </w:p>
                </w:txbxContent>
              </v:textbox>
            </v:shape>
            <v:shape id="_x0000_s1036" type="#_x0000_t202" style="position:absolute;left:4187;top:3648;width:1080;height:540" filled="f" stroked="f" strokecolor="#036">
              <v:textbox>
                <w:txbxContent>
                  <w:p w:rsidR="002D07AC" w:rsidRDefault="002D07AC" w:rsidP="002D07AC">
                    <w:pPr>
                      <w:rPr>
                        <w:b/>
                        <w:bCs/>
                        <w:color w:val="003366"/>
                      </w:rPr>
                    </w:pPr>
                    <w:r>
                      <w:rPr>
                        <w:b/>
                        <w:bCs/>
                        <w:color w:val="003366"/>
                      </w:rPr>
                      <w:t>LY</w:t>
                    </w:r>
                    <w:r>
                      <w:rPr>
                        <w:b/>
                        <w:bCs/>
                        <w:color w:val="003366"/>
                        <w:vertAlign w:val="superscript"/>
                      </w:rPr>
                      <w:t>\</w:t>
                    </w:r>
                  </w:p>
                </w:txbxContent>
              </v:textbox>
            </v:shape>
            <v:line id="_x0000_s1037" style="position:absolute;flip:y" from="2027,3468" to="4187,5988" strokecolor="#943634 [2405]" strokeweight="3pt">
              <v:shadow type="perspective" color="#974706 [1609]" opacity=".5" offset="1pt" offset2="-1pt"/>
            </v:line>
            <v:line id="_x0000_s1038" style="position:absolute;flip:y" from="2027,4008" to="4547,5988" strokecolor="#036" strokeweight="1.5pt"/>
            <w10:wrap type="square"/>
          </v:group>
        </w:pict>
      </w:r>
      <w:r w:rsidR="002D07AC" w:rsidRPr="002D07AC">
        <w:rPr>
          <w:rFonts w:ascii="Simplified Arabic" w:eastAsia="Times New Roman" w:hAnsi="Simplified Arabic" w:cs="Simplified Arabic"/>
          <w:sz w:val="32"/>
          <w:szCs w:val="32"/>
          <w:rtl/>
        </w:rPr>
        <w:t xml:space="preserve">حيث أن عامل التناسب </w:t>
      </w:r>
      <w:r w:rsidR="002D07AC" w:rsidRPr="002D07AC">
        <w:rPr>
          <w:rFonts w:ascii="Simplified Arabic" w:eastAsia="Times New Roman" w:hAnsi="Simplified Arabic" w:cs="Simplified Arabic"/>
          <w:sz w:val="32"/>
          <w:szCs w:val="32"/>
        </w:rPr>
        <w:object w:dxaOrig="1005" w:dyaOrig="345">
          <v:shape id="_x0000_i1027" type="#_x0000_t75" style="width:50.25pt;height:17.25pt" o:ole="">
            <v:imagedata r:id="rId18" o:title=""/>
          </v:shape>
          <o:OLEObject Type="Embed" ProgID="Equation.3" ShapeID="_x0000_i1027" DrawAspect="Content" ObjectID="_1532688718" r:id="rId19"/>
        </w:object>
      </w:r>
      <w:r w:rsidR="002D07AC" w:rsidRPr="002D07AC">
        <w:rPr>
          <w:rFonts w:ascii="Simplified Arabic" w:eastAsia="Times New Roman" w:hAnsi="Simplified Arabic" w:cs="Simplified Arabic"/>
          <w:sz w:val="32"/>
          <w:szCs w:val="32"/>
          <w:rtl/>
        </w:rPr>
        <w:t xml:space="preserve">، أي أن قيمة عامل التناسب بين الطلب على النقود والدخل دائما موجبة. وبافتراض ثبات  </w:t>
      </w:r>
      <w:r w:rsidR="002D07AC" w:rsidRPr="002D07AC">
        <w:rPr>
          <w:rFonts w:ascii="Simplified Arabic" w:eastAsia="Times New Roman" w:hAnsi="Simplified Arabic" w:cs="Simplified Arabic"/>
          <w:sz w:val="32"/>
          <w:szCs w:val="32"/>
        </w:rPr>
        <w:object w:dxaOrig="240" w:dyaOrig="255">
          <v:shape id="_x0000_i1028" type="#_x0000_t75" style="width:12pt;height:12.75pt" o:ole="">
            <v:imagedata r:id="rId20" o:title=""/>
          </v:shape>
          <o:OLEObject Type="Embed" ProgID="Equation.3" ShapeID="_x0000_i1028" DrawAspect="Content" ObjectID="_1532688719" r:id="rId21"/>
        </w:object>
      </w:r>
      <w:r w:rsidR="002D07AC" w:rsidRPr="002D07AC">
        <w:rPr>
          <w:rFonts w:ascii="Simplified Arabic" w:eastAsia="Times New Roman" w:hAnsi="Simplified Arabic" w:cs="Simplified Arabic"/>
          <w:sz w:val="32"/>
          <w:szCs w:val="32"/>
          <w:rtl/>
        </w:rPr>
        <w:t xml:space="preserve"> مثلا، فإن تغير سيؤثر طرديا على </w:t>
      </w:r>
      <w:r w:rsidR="002D07AC" w:rsidRPr="002D07AC">
        <w:rPr>
          <w:rFonts w:ascii="Simplified Arabic" w:eastAsia="Times New Roman" w:hAnsi="Simplified Arabic" w:cs="Simplified Arabic"/>
          <w:sz w:val="32"/>
          <w:szCs w:val="32"/>
          <w:rtl/>
        </w:rPr>
        <w:lastRenderedPageBreak/>
        <w:t xml:space="preserve">الطلب على النقود. ويوضح الرسم البياني </w:t>
      </w:r>
      <w:r w:rsidR="002022DE">
        <w:rPr>
          <w:rFonts w:ascii="Simplified Arabic" w:eastAsia="Times New Roman" w:hAnsi="Simplified Arabic" w:cs="Simplified Arabic" w:hint="cs"/>
          <w:sz w:val="32"/>
          <w:szCs w:val="32"/>
          <w:rtl/>
          <w:lang w:bidi="ar-IQ"/>
        </w:rPr>
        <w:t>اعلاه</w:t>
      </w:r>
      <w:r w:rsidR="002D07AC" w:rsidRPr="002D07AC">
        <w:rPr>
          <w:rFonts w:ascii="Simplified Arabic" w:eastAsia="Times New Roman" w:hAnsi="Simplified Arabic" w:cs="Simplified Arabic"/>
          <w:sz w:val="32"/>
          <w:szCs w:val="32"/>
          <w:rtl/>
        </w:rPr>
        <w:t xml:space="preserve"> العلاقة الطردية بين الدخل والطلب على النقود بدافع المبادلات.</w:t>
      </w:r>
      <w:r w:rsidR="002D07AC" w:rsidRPr="002D07AC">
        <w:rPr>
          <w:rFonts w:ascii="Simplified Arabic" w:eastAsia="Times New Roman" w:hAnsi="Simplified Arabic" w:cs="Simplified Arabic" w:hint="cs"/>
          <w:sz w:val="32"/>
          <w:szCs w:val="32"/>
        </w:rPr>
        <w:t xml:space="preserve"> </w:t>
      </w:r>
      <w:r w:rsidR="002D07AC" w:rsidRPr="002D07AC">
        <w:rPr>
          <w:rFonts w:ascii="Simplified Arabic" w:eastAsia="Times New Roman" w:hAnsi="Simplified Arabic" w:cs="Simplified Arabic"/>
          <w:sz w:val="32"/>
          <w:szCs w:val="32"/>
          <w:rtl/>
        </w:rPr>
        <w:t xml:space="preserve"> هذا وعند تغير أي عامل من العوامل المؤثرة في الطلب على النقود بدافع المبادلات فإن المنحنى يدور حول نفسه إلى أعلى أو إلى أسفل كما يتضح من الرسم.</w:t>
      </w: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 xml:space="preserve">الطلب على النقود بدافع الاحتياط </w:t>
      </w:r>
      <w:r w:rsidRPr="002D07AC">
        <w:rPr>
          <w:rFonts w:ascii="Simplified Arabic" w:eastAsia="Times New Roman" w:hAnsi="Simplified Arabic" w:cs="Simplified Arabic" w:hint="cs"/>
          <w:sz w:val="32"/>
          <w:szCs w:val="32"/>
        </w:rPr>
        <w:t xml:space="preserve"> </w:t>
      </w:r>
      <w:r w:rsidRPr="002D07AC">
        <w:rPr>
          <w:rFonts w:ascii="Simplified Arabic" w:eastAsia="Times New Roman" w:hAnsi="Simplified Arabic" w:cs="Simplified Arabic"/>
          <w:sz w:val="32"/>
          <w:szCs w:val="32"/>
        </w:rPr>
        <w:t>Precautionary Motive</w:t>
      </w:r>
      <w:r w:rsidRPr="002D07AC">
        <w:rPr>
          <w:rFonts w:ascii="Simplified Arabic" w:eastAsia="Times New Roman" w:hAnsi="Simplified Arabic" w:cs="Simplified Arabic"/>
          <w:sz w:val="32"/>
          <w:szCs w:val="32"/>
          <w:rtl/>
        </w:rPr>
        <w:t>: يعني</w:t>
      </w:r>
      <w:r w:rsidR="002602A7">
        <w:rPr>
          <w:rFonts w:ascii="Simplified Arabic" w:eastAsia="Times New Roman" w:hAnsi="Simplified Arabic" w:cs="Simplified Arabic" w:hint="cs"/>
          <w:sz w:val="32"/>
          <w:szCs w:val="32"/>
          <w:rtl/>
        </w:rPr>
        <w:t xml:space="preserve"> الارصدة النقدية العاطلة التي يرغب الافراد الاحتفاظ بها لغرض مواجهة التغيرات اي </w:t>
      </w:r>
      <w:r w:rsidRPr="002D07AC">
        <w:rPr>
          <w:rFonts w:ascii="Simplified Arabic" w:eastAsia="Times New Roman" w:hAnsi="Simplified Arabic" w:cs="Simplified Arabic"/>
          <w:sz w:val="32"/>
          <w:szCs w:val="32"/>
          <w:rtl/>
        </w:rPr>
        <w:t xml:space="preserve"> احتفاظ الفرد بالنقود احتياطا وتحسبا لأي طارئ أو ظروف مستقبلية. ويتأثر هذا النوع من الطلب بمدى شعور الفرد بالأمان المادي. ورغم ذلك يظل الدخل هو العامل الحاسم، وعليه تمثل </w:t>
      </w:r>
      <w:r w:rsidRPr="002D07AC">
        <w:rPr>
          <w:rFonts w:ascii="Simplified Arabic" w:eastAsia="Times New Roman" w:hAnsi="Simplified Arabic" w:cs="Simplified Arabic"/>
          <w:sz w:val="32"/>
          <w:szCs w:val="32"/>
        </w:rPr>
        <w:object w:dxaOrig="435" w:dyaOrig="360">
          <v:shape id="_x0000_i1029" type="#_x0000_t75" style="width:21.75pt;height:18pt" o:ole="">
            <v:imagedata r:id="rId22" o:title=""/>
          </v:shape>
          <o:OLEObject Type="Embed" ProgID="Equation.3" ShapeID="_x0000_i1029" DrawAspect="Content" ObjectID="_1532688720" r:id="rId23"/>
        </w:object>
      </w:r>
      <w:r w:rsidRPr="002D07AC">
        <w:rPr>
          <w:rFonts w:ascii="Simplified Arabic" w:eastAsia="Times New Roman" w:hAnsi="Simplified Arabic" w:cs="Simplified Arabic"/>
          <w:sz w:val="32"/>
          <w:szCs w:val="32"/>
          <w:rtl/>
        </w:rPr>
        <w:t xml:space="preserve"> الطلب على النقود بدافعي الاحتياط والمبادلات معاً، أي أن:  </w:t>
      </w:r>
      <w:r w:rsidRPr="002D07AC">
        <w:rPr>
          <w:rFonts w:ascii="Simplified Arabic" w:eastAsia="Times New Roman" w:hAnsi="Simplified Arabic" w:cs="Simplified Arabic"/>
          <w:sz w:val="32"/>
          <w:szCs w:val="32"/>
        </w:rPr>
        <w:object w:dxaOrig="1680" w:dyaOrig="630">
          <v:shape id="_x0000_i1030" type="#_x0000_t75" style="width:84pt;height:31.5pt" o:ole="">
            <v:imagedata r:id="rId24" o:title=""/>
          </v:shape>
          <o:OLEObject Type="Embed" ProgID="Equation.3" ShapeID="_x0000_i1030" DrawAspect="Content" ObjectID="_1532688721" r:id="rId25"/>
        </w:object>
      </w: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DE6A24" w:rsidP="002D07AC">
      <w:pPr>
        <w:spacing w:after="0"/>
        <w:jc w:val="lowKashida"/>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pict>
          <v:group id="_x0000_s1039" editas="canvas" style="position:absolute;left:0;text-align:left;margin-left:0;margin-top:52.75pt;width:252pt;height:3in;z-index:251663360" coordorigin="1308,9899" coordsize="5040,4320">
            <o:lock v:ext="edit" aspectratio="t"/>
            <v:shape id="_x0000_s1040" type="#_x0000_t75" style="position:absolute;left:1308;top:9899;width:5040;height:4320" o:preferrelative="f" filled="t" fillcolor="#92d050">
              <v:fill o:detectmouseclick="t"/>
              <v:path o:extrusionok="t" o:connecttype="none"/>
            </v:shape>
            <v:line id="_x0000_s1041" style="position:absolute;flip:y" from="2028,10439" to="2030,13499">
              <v:stroke endarrow="block"/>
            </v:line>
            <v:line id="_x0000_s1042" style="position:absolute" from="2028,13499" to="5808,13500">
              <v:stroke endarrow="block"/>
            </v:line>
            <v:shape id="_x0000_s1043" type="#_x0000_t202" style="position:absolute;left:1849;top:10079;width:539;height:720" filled="f" stroked="f">
              <v:textbox style="mso-next-textbox:#_x0000_s1043">
                <w:txbxContent>
                  <w:p w:rsidR="002D07AC" w:rsidRDefault="002D07AC" w:rsidP="002D07AC">
                    <w:pPr>
                      <w:rPr>
                        <w:b/>
                        <w:bCs/>
                        <w:sz w:val="28"/>
                        <w:szCs w:val="28"/>
                      </w:rPr>
                    </w:pPr>
                    <w:proofErr w:type="spellStart"/>
                    <w:proofErr w:type="gramStart"/>
                    <w:r>
                      <w:rPr>
                        <w:b/>
                        <w:bCs/>
                        <w:sz w:val="28"/>
                        <w:szCs w:val="28"/>
                      </w:rPr>
                      <w:t>i</w:t>
                    </w:r>
                    <w:proofErr w:type="spellEnd"/>
                    <w:proofErr w:type="gramEnd"/>
                  </w:p>
                </w:txbxContent>
              </v:textbox>
            </v:shape>
            <v:shape id="_x0000_s1044" type="#_x0000_t202" style="position:absolute;left:1668;top:12599;width:720;height:720" filled="f" stroked="f">
              <v:textbox style="mso-next-textbox:#_x0000_s1044">
                <w:txbxContent>
                  <w:p w:rsidR="002D07AC" w:rsidRDefault="002D07AC" w:rsidP="002D07AC">
                    <w:pPr>
                      <w:rPr>
                        <w:b/>
                        <w:bCs/>
                      </w:rPr>
                    </w:pPr>
                    <w:proofErr w:type="spellStart"/>
                    <w:proofErr w:type="gramStart"/>
                    <w:r>
                      <w:rPr>
                        <w:b/>
                        <w:bCs/>
                      </w:rPr>
                      <w:t>i</w:t>
                    </w:r>
                    <w:r>
                      <w:rPr>
                        <w:b/>
                        <w:bCs/>
                        <w:vertAlign w:val="subscript"/>
                      </w:rPr>
                      <w:t>L</w:t>
                    </w:r>
                    <w:proofErr w:type="spellEnd"/>
                    <w:proofErr w:type="gramEnd"/>
                  </w:p>
                </w:txbxContent>
              </v:textbox>
            </v:shape>
            <v:shape id="_x0000_s1045" type="#_x0000_t202" style="position:absolute;left:1668;top:11879;width:720;height:720" filled="f" stroked="f">
              <v:textbox style="mso-next-textbox:#_x0000_s1045">
                <w:txbxContent>
                  <w:p w:rsidR="002D07AC" w:rsidRDefault="002D07AC" w:rsidP="002D07AC">
                    <w:pPr>
                      <w:rPr>
                        <w:b/>
                        <w:bCs/>
                      </w:rPr>
                    </w:pPr>
                    <w:r>
                      <w:rPr>
                        <w:b/>
                        <w:bCs/>
                      </w:rPr>
                      <w:t>i</w:t>
                    </w:r>
                    <w:r>
                      <w:rPr>
                        <w:b/>
                        <w:bCs/>
                        <w:vertAlign w:val="subscript"/>
                      </w:rPr>
                      <w:t>2</w:t>
                    </w:r>
                  </w:p>
                </w:txbxContent>
              </v:textbox>
            </v:shape>
            <v:shape id="_x0000_s1046" type="#_x0000_t202" style="position:absolute;left:1668;top:11519;width:720;height:720" filled="f" stroked="f">
              <v:textbox style="mso-next-textbox:#_x0000_s1046">
                <w:txbxContent>
                  <w:p w:rsidR="002D07AC" w:rsidRDefault="002D07AC" w:rsidP="002D07AC">
                    <w:pPr>
                      <w:rPr>
                        <w:b/>
                        <w:bCs/>
                      </w:rPr>
                    </w:pPr>
                    <w:r>
                      <w:rPr>
                        <w:b/>
                        <w:bCs/>
                      </w:rPr>
                      <w:t>i</w:t>
                    </w:r>
                    <w:r>
                      <w:rPr>
                        <w:b/>
                        <w:bCs/>
                        <w:vertAlign w:val="subscript"/>
                      </w:rPr>
                      <w:t>1</w:t>
                    </w:r>
                  </w:p>
                </w:txbxContent>
              </v:textbox>
            </v:shape>
            <v:shape id="_x0000_s1047" type="#_x0000_t202" style="position:absolute;left:1668;top:10619;width:720;height:720" filled="f" stroked="f">
              <v:textbox style="mso-next-textbox:#_x0000_s1047">
                <w:txbxContent>
                  <w:p w:rsidR="002D07AC" w:rsidRDefault="002D07AC" w:rsidP="002D07AC">
                    <w:pPr>
                      <w:rPr>
                        <w:b/>
                        <w:bCs/>
                      </w:rPr>
                    </w:pPr>
                    <w:proofErr w:type="spellStart"/>
                    <w:proofErr w:type="gramStart"/>
                    <w:r>
                      <w:rPr>
                        <w:b/>
                        <w:bCs/>
                      </w:rPr>
                      <w:t>i</w:t>
                    </w:r>
                    <w:r>
                      <w:rPr>
                        <w:b/>
                        <w:bCs/>
                        <w:vertAlign w:val="subscript"/>
                      </w:rPr>
                      <w:t>u</w:t>
                    </w:r>
                    <w:proofErr w:type="spellEnd"/>
                    <w:proofErr w:type="gramEnd"/>
                  </w:p>
                </w:txbxContent>
              </v:textbox>
            </v:shape>
            <v:shape id="_x0000_s1048" type="#_x0000_t202" style="position:absolute;left:5088;top:13499;width:1080;height:720" filled="f" stroked="f">
              <v:textbox style="mso-next-textbox:#_x0000_s1048">
                <w:txbxContent>
                  <w:p w:rsidR="002D07AC" w:rsidRDefault="002D07AC" w:rsidP="002D07AC">
                    <w:pPr>
                      <w:rPr>
                        <w:b/>
                        <w:bCs/>
                      </w:rPr>
                    </w:pPr>
                    <w:proofErr w:type="spellStart"/>
                    <w:r>
                      <w:rPr>
                        <w:b/>
                        <w:bCs/>
                      </w:rPr>
                      <w:t>M</w:t>
                    </w:r>
                    <w:r>
                      <w:rPr>
                        <w:b/>
                        <w:bCs/>
                        <w:vertAlign w:val="subscript"/>
                      </w:rPr>
                      <w:t>sd</w:t>
                    </w:r>
                    <w:proofErr w:type="spellEnd"/>
                    <w:r>
                      <w:rPr>
                        <w:b/>
                        <w:bCs/>
                      </w:rPr>
                      <w:t>/P</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9" type="#_x0000_t19" style="position:absolute;left:2292;top:10403;width:3331;height:2876;rotation:10922174fd" coordsize="21600,22606" adj="-5370599,211965,,21387" path="wr-21600,-213,21600,42987,3025,,21566,22606nfewr-21600,-213,21600,42987,3025,,21566,22606l,21387nsxe" strokecolor="#7030a0" strokeweight="1.5pt">
              <v:path o:connectlocs="3025,0;21566,22606;0,21387"/>
            </v:shape>
            <v:line id="_x0000_s1050" style="position:absolute" from="2028,12958" to="5448,12959" strokecolor="red">
              <v:stroke dashstyle="dash"/>
            </v:line>
            <v:line id="_x0000_s1051" style="position:absolute" from="4548,12959" to="5448,12960" strokecolor="#036" strokeweight="1.5p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2" type="#_x0000_t102" style="position:absolute;left:4554;top:11977;width:354;height:889;rotation:2815785fd" adj=",18276" fillcolor="red"/>
            <v:shape id="_x0000_s1053" type="#_x0000_t202" style="position:absolute;left:4548;top:12157;width:1260;height:720" filled="f" strokecolor="#938953 [1614]">
              <v:textbox style="mso-next-textbox:#_x0000_s1053">
                <w:txbxContent>
                  <w:p w:rsidR="002D07AC" w:rsidRDefault="002D07AC" w:rsidP="002D07AC">
                    <w:pPr>
                      <w:jc w:val="center"/>
                    </w:pPr>
                    <w:r>
                      <w:t>Liquidity</w:t>
                    </w:r>
                  </w:p>
                  <w:p w:rsidR="002D07AC" w:rsidRDefault="002D07AC" w:rsidP="002D07AC">
                    <w:pPr>
                      <w:jc w:val="center"/>
                    </w:pPr>
                    <w:r>
                      <w:t>Trap</w:t>
                    </w:r>
                  </w:p>
                </w:txbxContent>
              </v:textbox>
            </v:shape>
            <w10:wrap type="square"/>
          </v:group>
        </w:pict>
      </w:r>
      <w:r w:rsidR="002D07AC" w:rsidRPr="002D07AC">
        <w:rPr>
          <w:rFonts w:ascii="Simplified Arabic" w:eastAsia="Times New Roman" w:hAnsi="Simplified Arabic" w:cs="Simplified Arabic"/>
          <w:sz w:val="32"/>
          <w:szCs w:val="32"/>
          <w:rtl/>
        </w:rPr>
        <w:t>الطلب على النقود بدافع المضاربة</w:t>
      </w:r>
      <w:r w:rsidR="002D07AC" w:rsidRPr="002D07AC">
        <w:rPr>
          <w:rFonts w:ascii="Simplified Arabic" w:eastAsia="Times New Roman" w:hAnsi="Simplified Arabic" w:cs="Simplified Arabic"/>
          <w:sz w:val="32"/>
          <w:szCs w:val="32"/>
        </w:rPr>
        <w:t>Speculation Motive</w:t>
      </w:r>
      <w:r w:rsidR="002D07AC" w:rsidRPr="002D07AC">
        <w:rPr>
          <w:rFonts w:ascii="Simplified Arabic" w:eastAsia="Times New Roman" w:hAnsi="Simplified Arabic" w:cs="Simplified Arabic"/>
          <w:sz w:val="32"/>
          <w:szCs w:val="32"/>
          <w:rtl/>
        </w:rPr>
        <w:t>:</w:t>
      </w:r>
      <w:r w:rsidR="002602A7">
        <w:rPr>
          <w:rFonts w:ascii="Simplified Arabic" w:eastAsia="Times New Roman" w:hAnsi="Simplified Arabic" w:cs="Simplified Arabic" w:hint="cs"/>
          <w:sz w:val="32"/>
          <w:szCs w:val="32"/>
          <w:rtl/>
        </w:rPr>
        <w:t>ينشأ هذا النوع من الطلب لتحقيق الربح و</w:t>
      </w:r>
      <w:r w:rsidR="002D07AC" w:rsidRPr="002D07AC">
        <w:rPr>
          <w:rFonts w:ascii="Simplified Arabic" w:eastAsia="Times New Roman" w:hAnsi="Simplified Arabic" w:cs="Simplified Arabic"/>
          <w:sz w:val="32"/>
          <w:szCs w:val="32"/>
          <w:rtl/>
        </w:rPr>
        <w:t xml:space="preserve"> يقوم على أساس أن النقود مخزن للقيمة، فبدلاً من الاحتفاظ بالسلع والخدمات، فإن النظرية الكنزية تقول بأن أمام الفرد اختياران: إما أن يستثمر أمواله في النقود أو في السندات والأصول الأخرى. وهذه الأخيرة هي نقود منخفضة السيولة، وعليه تتأثر بسعر الفائدة. ومن هنا نقول بأن العلاقة بين </w:t>
      </w:r>
      <w:r w:rsidR="002D07AC" w:rsidRPr="002D07AC">
        <w:rPr>
          <w:rFonts w:ascii="Simplified Arabic" w:eastAsia="Times New Roman" w:hAnsi="Simplified Arabic" w:cs="Simplified Arabic"/>
          <w:sz w:val="32"/>
          <w:szCs w:val="32"/>
          <w:rtl/>
        </w:rPr>
        <w:lastRenderedPageBreak/>
        <w:t>الطلب على النقود بدافع المضاربة (التفضيل النقدي) وسعر الفائدة علاقة عكسية.</w:t>
      </w:r>
      <w:r w:rsidR="002D07AC" w:rsidRPr="002D07AC">
        <w:rPr>
          <w:rFonts w:ascii="Simplified Arabic" w:eastAsia="Times New Roman" w:hAnsi="Simplified Arabic" w:cs="Simplified Arabic" w:hint="cs"/>
          <w:sz w:val="32"/>
          <w:szCs w:val="32"/>
        </w:rPr>
        <w:t xml:space="preserve"> </w:t>
      </w:r>
      <w:r w:rsidR="002D07AC" w:rsidRPr="002D07AC">
        <w:rPr>
          <w:rFonts w:ascii="Simplified Arabic" w:eastAsia="Times New Roman" w:hAnsi="Simplified Arabic" w:cs="Simplified Arabic"/>
          <w:sz w:val="32"/>
          <w:szCs w:val="32"/>
          <w:rtl/>
        </w:rPr>
        <w:t xml:space="preserve"> إن ارتفاع سعر الفائدة يؤدي إلى انخفاض قيمة أو سعر السندات فيقبل الناس على شرائها حتى يتسنى لهم بيعها عند ارتفاع ثمنها، وعليه ينخفض التفضيل النقدي، والعكس عند انخفاض سعر الفائدة.</w: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Pr>
        <w:object w:dxaOrig="1185" w:dyaOrig="645">
          <v:shape id="_x0000_i1031" type="#_x0000_t75" style="width:59.25pt;height:32.25pt" o:ole="">
            <v:imagedata r:id="rId26" o:title=""/>
          </v:shape>
          <o:OLEObject Type="Embed" ProgID="Equation.3" ShapeID="_x0000_i1031" DrawAspect="Content" ObjectID="_1532688722" r:id="rId27"/>
        </w:object>
      </w:r>
    </w:p>
    <w:p w:rsidR="002D07AC" w:rsidRPr="002D07AC" w:rsidRDefault="002D07AC" w:rsidP="002022DE">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ويوضح الرسم البياني</w:t>
      </w:r>
      <w:r w:rsidR="002022DE">
        <w:rPr>
          <w:rFonts w:ascii="Simplified Arabic" w:eastAsia="Times New Roman" w:hAnsi="Simplified Arabic" w:cs="Simplified Arabic" w:hint="cs"/>
          <w:sz w:val="32"/>
          <w:szCs w:val="32"/>
          <w:rtl/>
        </w:rPr>
        <w:t xml:space="preserve"> اعلاه </w:t>
      </w:r>
      <w:r w:rsidRPr="002D07AC">
        <w:rPr>
          <w:rFonts w:ascii="Simplified Arabic" w:eastAsia="Times New Roman" w:hAnsi="Simplified Arabic" w:cs="Simplified Arabic"/>
          <w:sz w:val="32"/>
          <w:szCs w:val="32"/>
          <w:rtl/>
        </w:rPr>
        <w:t xml:space="preserve"> التفضيل النقدي وعلاقته بسعر الفائدة، مع ملاحظة التالي:</w: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1- إن العلاقة بين المتغيرين تنحصر بين</w:t>
      </w:r>
      <w:proofErr w:type="spellStart"/>
      <w:r w:rsidRPr="002D07AC">
        <w:rPr>
          <w:rFonts w:ascii="Simplified Arabic" w:eastAsia="Times New Roman" w:hAnsi="Simplified Arabic" w:cs="Simplified Arabic"/>
          <w:sz w:val="32"/>
          <w:szCs w:val="32"/>
        </w:rPr>
        <w:t>i</w:t>
      </w:r>
      <w:r w:rsidRPr="002D07AC">
        <w:rPr>
          <w:rFonts w:ascii="Simplified Arabic" w:eastAsia="Times New Roman" w:hAnsi="Simplified Arabic" w:cs="Simplified Arabic"/>
          <w:sz w:val="32"/>
          <w:szCs w:val="32"/>
          <w:vertAlign w:val="subscript"/>
        </w:rPr>
        <w:t>u</w:t>
      </w:r>
      <w:proofErr w:type="spellEnd"/>
      <w:r w:rsidRPr="002D07AC">
        <w:rPr>
          <w:rFonts w:ascii="Simplified Arabic" w:eastAsia="Times New Roman" w:hAnsi="Simplified Arabic" w:cs="Simplified Arabic"/>
          <w:sz w:val="32"/>
          <w:szCs w:val="32"/>
        </w:rPr>
        <w:t xml:space="preserve">, </w:t>
      </w:r>
      <w:proofErr w:type="spellStart"/>
      <w:r w:rsidRPr="002D07AC">
        <w:rPr>
          <w:rFonts w:ascii="Simplified Arabic" w:eastAsia="Times New Roman" w:hAnsi="Simplified Arabic" w:cs="Simplified Arabic"/>
          <w:sz w:val="32"/>
          <w:szCs w:val="32"/>
        </w:rPr>
        <w:t>i</w:t>
      </w:r>
      <w:r w:rsidRPr="002D07AC">
        <w:rPr>
          <w:rFonts w:ascii="Simplified Arabic" w:eastAsia="Times New Roman" w:hAnsi="Simplified Arabic" w:cs="Simplified Arabic"/>
          <w:sz w:val="32"/>
          <w:szCs w:val="32"/>
          <w:vertAlign w:val="subscript"/>
        </w:rPr>
        <w:t>L</w:t>
      </w:r>
      <w:proofErr w:type="spellEnd"/>
      <w:r w:rsidRPr="002D07AC">
        <w:rPr>
          <w:rFonts w:ascii="Simplified Arabic" w:eastAsia="Times New Roman" w:hAnsi="Simplified Arabic" w:cs="Simplified Arabic"/>
          <w:sz w:val="32"/>
          <w:szCs w:val="32"/>
          <w:rtl/>
        </w:rPr>
        <w:t xml:space="preserve"> أي بين حالتين شاذتين غير طبيعيتين.</w: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2- عند</w:t>
      </w:r>
      <w:r w:rsidRPr="002D07AC">
        <w:rPr>
          <w:rFonts w:ascii="Simplified Arabic" w:eastAsia="Times New Roman" w:hAnsi="Simplified Arabic" w:cs="Simplified Arabic"/>
          <w:sz w:val="32"/>
          <w:szCs w:val="32"/>
        </w:rPr>
        <w:t xml:space="preserve"> </w:t>
      </w:r>
      <w:proofErr w:type="spellStart"/>
      <w:r w:rsidRPr="002D07AC">
        <w:rPr>
          <w:rFonts w:ascii="Simplified Arabic" w:eastAsia="Times New Roman" w:hAnsi="Simplified Arabic" w:cs="Simplified Arabic"/>
          <w:sz w:val="32"/>
          <w:szCs w:val="32"/>
        </w:rPr>
        <w:t>i</w:t>
      </w:r>
      <w:r w:rsidRPr="002D07AC">
        <w:rPr>
          <w:rFonts w:ascii="Simplified Arabic" w:eastAsia="Times New Roman" w:hAnsi="Simplified Arabic" w:cs="Simplified Arabic"/>
          <w:sz w:val="32"/>
          <w:szCs w:val="32"/>
          <w:vertAlign w:val="subscript"/>
        </w:rPr>
        <w:t>u</w:t>
      </w:r>
      <w:proofErr w:type="spellEnd"/>
      <w:r w:rsidRPr="002D07AC">
        <w:rPr>
          <w:rFonts w:ascii="Simplified Arabic" w:eastAsia="Times New Roman" w:hAnsi="Simplified Arabic" w:cs="Simplified Arabic"/>
          <w:sz w:val="32"/>
          <w:szCs w:val="32"/>
          <w:vertAlign w:val="subscript"/>
        </w:rPr>
        <w:t xml:space="preserve"> </w:t>
      </w:r>
      <w:r w:rsidRPr="002D07AC">
        <w:rPr>
          <w:rFonts w:ascii="Simplified Arabic" w:eastAsia="Times New Roman" w:hAnsi="Simplified Arabic" w:cs="Simplified Arabic"/>
          <w:sz w:val="32"/>
          <w:szCs w:val="32"/>
          <w:rtl/>
        </w:rPr>
        <w:t>يكون سعر الفائدة أعلى ما يمكن، والتفضيل النقدي مساويا الصفر. أي أن الأفراد لا يحتفظون بأي نقد سائل بل يستثمرونه بكامله في السندات.</w: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3- عند</w:t>
      </w:r>
      <w:r w:rsidRPr="002D07AC">
        <w:rPr>
          <w:rFonts w:ascii="Simplified Arabic" w:eastAsia="Times New Roman" w:hAnsi="Simplified Arabic" w:cs="Simplified Arabic"/>
          <w:sz w:val="32"/>
          <w:szCs w:val="32"/>
        </w:rPr>
        <w:t xml:space="preserve"> </w:t>
      </w:r>
      <w:proofErr w:type="spellStart"/>
      <w:r w:rsidRPr="002D07AC">
        <w:rPr>
          <w:rFonts w:ascii="Simplified Arabic" w:eastAsia="Times New Roman" w:hAnsi="Simplified Arabic" w:cs="Simplified Arabic"/>
          <w:sz w:val="32"/>
          <w:szCs w:val="32"/>
        </w:rPr>
        <w:t>i</w:t>
      </w:r>
      <w:r w:rsidRPr="002D07AC">
        <w:rPr>
          <w:rFonts w:ascii="Simplified Arabic" w:eastAsia="Times New Roman" w:hAnsi="Simplified Arabic" w:cs="Simplified Arabic"/>
          <w:sz w:val="32"/>
          <w:szCs w:val="32"/>
          <w:vertAlign w:val="subscript"/>
        </w:rPr>
        <w:t>L</w:t>
      </w:r>
      <w:proofErr w:type="spellEnd"/>
      <w:r w:rsidRPr="002D07AC">
        <w:rPr>
          <w:rFonts w:ascii="Simplified Arabic" w:eastAsia="Times New Roman" w:hAnsi="Simplified Arabic" w:cs="Simplified Arabic"/>
          <w:sz w:val="32"/>
          <w:szCs w:val="32"/>
          <w:vertAlign w:val="subscript"/>
        </w:rPr>
        <w:t xml:space="preserve"> </w:t>
      </w:r>
      <w:r w:rsidRPr="002D07AC">
        <w:rPr>
          <w:rFonts w:ascii="Simplified Arabic" w:eastAsia="Times New Roman" w:hAnsi="Simplified Arabic" w:cs="Simplified Arabic"/>
          <w:sz w:val="32"/>
          <w:szCs w:val="32"/>
          <w:rtl/>
        </w:rPr>
        <w:t xml:space="preserve"> يصل سعر الفائدة إلى أدنى مستوى له ويكون التفضيل النقدي لا نهائي. مما يعني أن الأفراد يفضلون الاحتفاظ بالنقد السائل بسبب تدني أسعار الفائدة (أسعار السندات مرتفعة جدا).</w:t>
      </w:r>
      <w:r w:rsidRPr="002D07AC">
        <w:rPr>
          <w:rFonts w:ascii="Simplified Arabic" w:eastAsia="Times New Roman" w:hAnsi="Simplified Arabic" w:cs="Simplified Arabic" w:hint="cs"/>
          <w:sz w:val="32"/>
          <w:szCs w:val="32"/>
        </w:rPr>
        <w:t xml:space="preserve"> </w:t>
      </w:r>
      <w:r w:rsidRPr="002D07AC">
        <w:rPr>
          <w:rFonts w:ascii="Simplified Arabic" w:eastAsia="Times New Roman" w:hAnsi="Simplified Arabic" w:cs="Simplified Arabic"/>
          <w:sz w:val="32"/>
          <w:szCs w:val="32"/>
          <w:rtl/>
        </w:rPr>
        <w:t>وعند هذا المستوى المتدني من سعر الفائدة نصل إلى ما يعرف بفخ السيولة (مصيدة السيولة).</w:t>
      </w: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tl/>
        </w:rPr>
        <w:t xml:space="preserve">   ومما تقدم يمكن القول بأن الطلب الكلي على النقود أو ما أطلق عليه كينز "التفضيل النقدي" سيكون كالتالي:</w:t>
      </w:r>
    </w:p>
    <w:p w:rsidR="002D07AC" w:rsidRPr="002D07AC" w:rsidRDefault="002D07AC" w:rsidP="002D07AC">
      <w:pPr>
        <w:spacing w:after="0"/>
        <w:jc w:val="lowKashida"/>
        <w:rPr>
          <w:rFonts w:ascii="Simplified Arabic" w:eastAsia="Times New Roman" w:hAnsi="Simplified Arabic" w:cs="Simplified Arabic"/>
          <w:sz w:val="32"/>
          <w:szCs w:val="32"/>
          <w:rtl/>
        </w:rPr>
      </w:pPr>
      <w:r w:rsidRPr="002D07AC">
        <w:rPr>
          <w:rFonts w:ascii="Simplified Arabic" w:eastAsia="Times New Roman" w:hAnsi="Simplified Arabic" w:cs="Simplified Arabic"/>
          <w:sz w:val="32"/>
          <w:szCs w:val="32"/>
        </w:rPr>
        <w:object w:dxaOrig="1695" w:dyaOrig="360">
          <v:shape id="_x0000_i1032" type="#_x0000_t75" style="width:84.75pt;height:18pt" o:ole="">
            <v:imagedata r:id="rId28" o:title=""/>
          </v:shape>
          <o:OLEObject Type="Embed" ProgID="Equation.3" ShapeID="_x0000_i1032" DrawAspect="Content" ObjectID="_1532688723" r:id="rId29"/>
        </w:object>
      </w:r>
    </w:p>
    <w:p w:rsidR="002D07AC" w:rsidRPr="002D07AC" w:rsidRDefault="00DE6A24" w:rsidP="002D07AC">
      <w:pPr>
        <w:spacing w:after="0"/>
        <w:jc w:val="lowKashida"/>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lastRenderedPageBreak/>
        <w:pict>
          <v:group id="_x0000_s1054" editas="canvas" style="position:absolute;left:0;text-align:left;margin-left:.05pt;margin-top:36pt;width:242.9pt;height:207pt;z-index:251664384" coordorigin="1308,4050" coordsize="4858,4140">
            <o:lock v:ext="edit" aspectratio="t"/>
            <v:shape id="_x0000_s1055" type="#_x0000_t75" style="position:absolute;left:1308;top:4050;width:4858;height:4140" o:preferrelative="f" filled="t" fillcolor="#f2dbdb [661]">
              <v:fill o:detectmouseclick="t"/>
              <v:path o:extrusionok="t" o:connecttype="none"/>
            </v:shape>
            <v:line id="_x0000_s1056" style="position:absolute;flip:y" from="2027,4770" to="2029,7650">
              <v:stroke endarrow="block"/>
            </v:line>
            <v:line id="_x0000_s1057" style="position:absolute" from="2027,7650" to="5627,7651">
              <v:stroke endarrow="block"/>
            </v:line>
            <v:shape id="_x0000_s1058" type="#_x0000_t202" style="position:absolute;left:1848;top:4230;width:539;height:540" filled="f" stroked="f">
              <v:textbox>
                <w:txbxContent>
                  <w:p w:rsidR="002D07AC" w:rsidRDefault="002D07AC" w:rsidP="002D07AC">
                    <w:pPr>
                      <w:rPr>
                        <w:b/>
                        <w:bCs/>
                        <w:sz w:val="28"/>
                        <w:szCs w:val="28"/>
                      </w:rPr>
                    </w:pPr>
                    <w:proofErr w:type="spellStart"/>
                    <w:proofErr w:type="gramStart"/>
                    <w:r>
                      <w:rPr>
                        <w:b/>
                        <w:bCs/>
                        <w:sz w:val="28"/>
                        <w:szCs w:val="28"/>
                      </w:rPr>
                      <w:t>i</w:t>
                    </w:r>
                    <w:proofErr w:type="spellEnd"/>
                    <w:proofErr w:type="gramEnd"/>
                  </w:p>
                </w:txbxContent>
              </v:textbox>
            </v:shape>
            <v:shape id="_x0000_s1059" type="#_x0000_t202" style="position:absolute;left:2387;top:4770;width:900;height:540" filled="f" stroked="f">
              <v:textbox>
                <w:txbxContent>
                  <w:p w:rsidR="002D07AC" w:rsidRDefault="002D07AC" w:rsidP="002D07AC">
                    <w:pPr>
                      <w:rPr>
                        <w:b/>
                        <w:bCs/>
                        <w:color w:val="003366"/>
                        <w:vertAlign w:val="subscript"/>
                      </w:rPr>
                    </w:pPr>
                    <w:proofErr w:type="spellStart"/>
                    <w:r>
                      <w:rPr>
                        <w:b/>
                        <w:bCs/>
                        <w:color w:val="003366"/>
                      </w:rPr>
                      <w:t>M</w:t>
                    </w:r>
                    <w:r>
                      <w:rPr>
                        <w:b/>
                        <w:bCs/>
                        <w:color w:val="003366"/>
                        <w:vertAlign w:val="subscript"/>
                      </w:rPr>
                      <w:t>d</w:t>
                    </w:r>
                    <w:proofErr w:type="spellEnd"/>
                  </w:p>
                </w:txbxContent>
              </v:textbox>
            </v:shape>
            <v:shape id="_x0000_s1060" type="#_x0000_t202" style="position:absolute;left:4907;top:7650;width:1259;height:540" filled="f" stroked="f">
              <v:textbox>
                <w:txbxContent>
                  <w:p w:rsidR="002D07AC" w:rsidRDefault="002D07AC" w:rsidP="002D07AC">
                    <w:pPr>
                      <w:rPr>
                        <w:b/>
                        <w:bCs/>
                        <w:sz w:val="28"/>
                        <w:szCs w:val="28"/>
                      </w:rPr>
                    </w:pPr>
                    <w:proofErr w:type="spellStart"/>
                    <w:r>
                      <w:rPr>
                        <w:b/>
                        <w:bCs/>
                        <w:sz w:val="28"/>
                        <w:szCs w:val="28"/>
                      </w:rPr>
                      <w:t>M</w:t>
                    </w:r>
                    <w:r>
                      <w:rPr>
                        <w:b/>
                        <w:bCs/>
                        <w:sz w:val="28"/>
                        <w:szCs w:val="28"/>
                        <w:vertAlign w:val="subscript"/>
                      </w:rPr>
                      <w:t>d</w:t>
                    </w:r>
                    <w:proofErr w:type="spellEnd"/>
                    <w:r>
                      <w:rPr>
                        <w:b/>
                        <w:bCs/>
                        <w:sz w:val="28"/>
                        <w:szCs w:val="28"/>
                      </w:rPr>
                      <w:t>/P</w:t>
                    </w:r>
                  </w:p>
                </w:txbxContent>
              </v:textbox>
            </v:shape>
            <v:line id="_x0000_s1061" style="position:absolute" from="2747,5130" to="4727,7110" strokecolor="#036" strokeweight="2.25pt"/>
            <v:line id="_x0000_s1062" style="position:absolute" from="2387,5490" to="4367,7470" strokecolor="teal" strokeweight="1.5pt"/>
            <v:line id="_x0000_s1063" style="position:absolute" from="3227,4950" to="5207,6930" strokecolor="red" strokeweight="1.5pt"/>
            <v:shape id="_x0000_s1064" type="#_x0000_t202" style="position:absolute;left:3107;top:4590;width:900;height:540" filled="f" stroked="f">
              <v:textbox>
                <w:txbxContent>
                  <w:p w:rsidR="002D07AC" w:rsidRDefault="002D07AC" w:rsidP="002D07AC">
                    <w:pPr>
                      <w:rPr>
                        <w:b/>
                        <w:bCs/>
                        <w:color w:val="FF0000"/>
                        <w:vertAlign w:val="subscript"/>
                      </w:rPr>
                    </w:pPr>
                    <w:proofErr w:type="spellStart"/>
                    <w:r>
                      <w:rPr>
                        <w:b/>
                        <w:bCs/>
                        <w:color w:val="FF0000"/>
                      </w:rPr>
                      <w:t>M</w:t>
                    </w:r>
                    <w:r>
                      <w:rPr>
                        <w:b/>
                        <w:bCs/>
                        <w:color w:val="FF0000"/>
                        <w:vertAlign w:val="subscript"/>
                      </w:rPr>
                      <w:t>d</w:t>
                    </w:r>
                    <w:proofErr w:type="spellEnd"/>
                    <w:r>
                      <w:rPr>
                        <w:b/>
                        <w:bCs/>
                        <w:color w:val="FF0000"/>
                        <w:vertAlign w:val="superscript"/>
                      </w:rPr>
                      <w:t>\\</w:t>
                    </w:r>
                  </w:p>
                </w:txbxContent>
              </v:textbox>
            </v:shape>
            <v:shape id="_x0000_s1065" type="#_x0000_t202" style="position:absolute;left:2027;top:5130;width:900;height:540" filled="f" stroked="f">
              <v:textbox>
                <w:txbxContent>
                  <w:p w:rsidR="002D07AC" w:rsidRDefault="002D07AC" w:rsidP="002D07AC">
                    <w:pPr>
                      <w:rPr>
                        <w:b/>
                        <w:bCs/>
                        <w:color w:val="008080"/>
                        <w:vertAlign w:val="subscript"/>
                      </w:rPr>
                    </w:pPr>
                    <w:proofErr w:type="spellStart"/>
                    <w:r>
                      <w:rPr>
                        <w:b/>
                        <w:bCs/>
                        <w:color w:val="008080"/>
                      </w:rPr>
                      <w:t>M</w:t>
                    </w:r>
                    <w:r>
                      <w:rPr>
                        <w:b/>
                        <w:bCs/>
                        <w:color w:val="008080"/>
                        <w:vertAlign w:val="subscript"/>
                      </w:rPr>
                      <w:t>d</w:t>
                    </w:r>
                    <w:proofErr w:type="spellEnd"/>
                    <w:r>
                      <w:rPr>
                        <w:b/>
                        <w:bCs/>
                        <w:color w:val="008080"/>
                        <w:vertAlign w:val="superscript"/>
                      </w:rPr>
                      <w:t>\</w:t>
                    </w:r>
                  </w:p>
                </w:txbxContent>
              </v:textbox>
            </v:shape>
            <w10:wrap type="square"/>
          </v:group>
        </w:pict>
      </w:r>
      <w:r w:rsidR="002D07AC" w:rsidRPr="002D07AC">
        <w:rPr>
          <w:rFonts w:ascii="Simplified Arabic" w:eastAsia="Times New Roman" w:hAnsi="Simplified Arabic" w:cs="Simplified Arabic"/>
          <w:sz w:val="32"/>
          <w:szCs w:val="32"/>
        </w:rPr>
        <w:object w:dxaOrig="7890" w:dyaOrig="630">
          <v:shape id="_x0000_i1033" type="#_x0000_t75" style="width:394.5pt;height:31.5pt" o:ole="">
            <v:imagedata r:id="rId30" o:title=""/>
          </v:shape>
          <o:OLEObject Type="Embed" ProgID="Equation.3" ShapeID="_x0000_i1033" DrawAspect="Content" ObjectID="_1532688724" r:id="rId31"/>
        </w:object>
      </w:r>
    </w:p>
    <w:p w:rsidR="002D07AC" w:rsidRPr="002D07AC" w:rsidRDefault="002D07AC" w:rsidP="002D07AC">
      <w:pPr>
        <w:spacing w:after="0"/>
        <w:jc w:val="lowKashida"/>
        <w:rPr>
          <w:rFonts w:ascii="Simplified Arabic" w:eastAsia="Times New Roman" w:hAnsi="Simplified Arabic" w:cs="Simplified Arabic"/>
          <w:sz w:val="32"/>
          <w:szCs w:val="32"/>
          <w:rtl/>
        </w:rPr>
      </w:pPr>
    </w:p>
    <w:p w:rsidR="002D07AC" w:rsidRPr="002D07AC" w:rsidRDefault="002602A7" w:rsidP="002D07AC">
      <w:pPr>
        <w:spacing w:after="0"/>
        <w:jc w:val="lowKashida"/>
        <w:rPr>
          <w:rFonts w:ascii="Simplified Arabic" w:eastAsia="Times New Roman" w:hAnsi="Simplified Arabic" w:cs="Simplified Arabic"/>
          <w:sz w:val="32"/>
          <w:szCs w:val="32"/>
          <w:rtl/>
        </w:rPr>
      </w:pPr>
      <w:r>
        <w:rPr>
          <w:rFonts w:ascii="Simplified Arabic" w:eastAsia="Times New Roman" w:hAnsi="Simplified Arabic" w:cs="Simplified Arabic" w:hint="cs"/>
          <w:sz w:val="32"/>
          <w:szCs w:val="32"/>
          <w:rtl/>
        </w:rPr>
        <w:t>عند جمع ال</w:t>
      </w:r>
      <w:r w:rsidR="002022DE">
        <w:rPr>
          <w:rFonts w:ascii="Simplified Arabic" w:eastAsia="Times New Roman" w:hAnsi="Simplified Arabic" w:cs="Simplified Arabic" w:hint="cs"/>
          <w:sz w:val="32"/>
          <w:szCs w:val="32"/>
          <w:rtl/>
        </w:rPr>
        <w:t>ا</w:t>
      </w:r>
      <w:bookmarkStart w:id="0" w:name="_GoBack"/>
      <w:bookmarkEnd w:id="0"/>
      <w:r>
        <w:rPr>
          <w:rFonts w:ascii="Simplified Arabic" w:eastAsia="Times New Roman" w:hAnsi="Simplified Arabic" w:cs="Simplified Arabic" w:hint="cs"/>
          <w:sz w:val="32"/>
          <w:szCs w:val="32"/>
          <w:rtl/>
        </w:rPr>
        <w:t xml:space="preserve">نواع الثلاثة من الطلب على النقود نحصل على ما يسمى بالطلب الكلي على النقود والذي يرتبط بعلاقة عكسية بسعر الفائدة الذي يبينه الشكل </w:t>
      </w:r>
      <w:r w:rsidR="00357D88">
        <w:rPr>
          <w:rFonts w:ascii="Simplified Arabic" w:eastAsia="Times New Roman" w:hAnsi="Simplified Arabic" w:cs="Simplified Arabic" w:hint="cs"/>
          <w:sz w:val="32"/>
          <w:szCs w:val="32"/>
          <w:rtl/>
        </w:rPr>
        <w:t xml:space="preserve">،إذ يفسر ان انخفاض سعر الفائدة يؤدي الى زيادة الطلب على النقود </w:t>
      </w:r>
    </w:p>
    <w:p w:rsidR="002D07AC" w:rsidRPr="002D07AC" w:rsidRDefault="00357D88" w:rsidP="00357D88">
      <w:pPr>
        <w:spacing w:after="0"/>
        <w:jc w:val="right"/>
        <w:rPr>
          <w:rFonts w:ascii="Simplified Arabic" w:eastAsia="Times New Roman" w:hAnsi="Simplified Arabic" w:cs="Simplified Arabic"/>
          <w:sz w:val="32"/>
          <w:szCs w:val="32"/>
          <w:rtl/>
          <w:lang w:bidi="ar-IQ"/>
        </w:rPr>
      </w:pPr>
      <w:r>
        <w:rPr>
          <w:rFonts w:ascii="Simplified Arabic" w:eastAsia="Times New Roman" w:hAnsi="Simplified Arabic" w:cs="Simplified Arabic"/>
          <w:sz w:val="32"/>
          <w:szCs w:val="32"/>
        </w:rPr>
        <w:t>Y</w:t>
      </w:r>
      <w:r>
        <w:rPr>
          <w:rFonts w:ascii="Simplified Arabic" w:eastAsia="Times New Roman" w:hAnsi="Simplified Arabic" w:cs="Simplified Arabic" w:hint="cs"/>
          <w:sz w:val="32"/>
          <w:szCs w:val="32"/>
          <w:rtl/>
          <w:lang w:bidi="ar-IQ"/>
        </w:rPr>
        <w:t xml:space="preserve">الدخل </w:t>
      </w:r>
    </w:p>
    <w:p w:rsidR="002D07AC" w:rsidRPr="002D07AC" w:rsidRDefault="00DE6A24" w:rsidP="002D07AC">
      <w:pPr>
        <w:spacing w:after="0"/>
        <w:jc w:val="lowKashida"/>
        <w:rPr>
          <w:rFonts w:ascii="Simplified Arabic" w:eastAsia="Times New Roman" w:hAnsi="Simplified Arabic" w:cs="Simplified Arabic"/>
          <w:sz w:val="32"/>
          <w:szCs w:val="32"/>
        </w:rPr>
      </w:pPr>
      <w:r>
        <w:rPr>
          <w:rFonts w:ascii="Simplified Arabic" w:eastAsia="Times New Roman" w:hAnsi="Simplified Arabic" w:cs="Simplified Arabic"/>
          <w:noProof/>
          <w:sz w:val="32"/>
          <w:szCs w:val="32"/>
        </w:rPr>
        <w:pict>
          <v:shapetype id="_x0000_t32" coordsize="21600,21600" o:spt="32" o:oned="t" path="m,l21600,21600e" filled="f">
            <v:path arrowok="t" fillok="f" o:connecttype="none"/>
            <o:lock v:ext="edit" shapetype="t"/>
          </v:shapetype>
          <v:shape id="_x0000_s1081" type="#_x0000_t32" style="position:absolute;left:0;text-align:left;margin-left:47.25pt;margin-top:5.55pt;width:.05pt;height:134.25pt;flip:x y;z-index:251666432" o:connectortype="straight">
            <v:stroke endarrow="block"/>
          </v:shape>
        </w:pict>
      </w:r>
    </w:p>
    <w:p w:rsidR="00357D88" w:rsidRPr="000070B5" w:rsidRDefault="00DE6A24" w:rsidP="000070B5">
      <w:pPr>
        <w:spacing w:after="0"/>
        <w:jc w:val="right"/>
        <w:rPr>
          <w:rFonts w:ascii="Simplified Arabic" w:eastAsia="Times New Roman" w:hAnsi="Simplified Arabic" w:cs="Simplified Arabic"/>
          <w:sz w:val="32"/>
          <w:szCs w:val="32"/>
          <w:vertAlign w:val="subscript"/>
          <w:rtl/>
        </w:rPr>
      </w:pPr>
      <w:r>
        <w:rPr>
          <w:rFonts w:ascii="Simplified Arabic" w:eastAsia="Times New Roman" w:hAnsi="Simplified Arabic" w:cs="Simplified Arabic"/>
          <w:noProof/>
          <w:sz w:val="32"/>
          <w:szCs w:val="32"/>
          <w:rtl/>
        </w:rPr>
        <w:pict>
          <v:shape id="_x0000_s1083" type="#_x0000_t32" style="position:absolute;margin-left:52.5pt;margin-top:12.55pt;width:142.5pt;height:90pt;flip:y;z-index:251668480" o:connectortype="straight"/>
        </w:pict>
      </w:r>
      <w:r>
        <w:rPr>
          <w:rFonts w:ascii="Simplified Arabic" w:eastAsia="Times New Roman" w:hAnsi="Simplified Arabic" w:cs="Simplified Arabic"/>
          <w:noProof/>
          <w:sz w:val="32"/>
          <w:szCs w:val="32"/>
          <w:rtl/>
        </w:rPr>
        <w:pict>
          <v:shape id="_x0000_s1084" type="#_x0000_t32" style="position:absolute;margin-left:47.25pt;margin-top:29.05pt;width:123.75pt;height:1.5pt;z-index:251669504" o:connectortype="straight" strokecolor="#c00000"/>
        </w:pict>
      </w:r>
      <w:r w:rsidR="000070B5">
        <w:rPr>
          <w:rFonts w:ascii="Simplified Arabic" w:eastAsia="Times New Roman" w:hAnsi="Simplified Arabic" w:cs="Simplified Arabic"/>
          <w:sz w:val="32"/>
          <w:szCs w:val="32"/>
        </w:rPr>
        <w:t>Y</w:t>
      </w:r>
      <w:r w:rsidR="000070B5">
        <w:rPr>
          <w:rFonts w:ascii="Simplified Arabic" w:eastAsia="Times New Roman" w:hAnsi="Simplified Arabic" w:cs="Simplified Arabic"/>
          <w:sz w:val="32"/>
          <w:szCs w:val="32"/>
          <w:vertAlign w:val="subscript"/>
        </w:rPr>
        <w:t>2</w:t>
      </w:r>
    </w:p>
    <w:p w:rsidR="00357D88" w:rsidRPr="000070B5" w:rsidRDefault="00DE6A24" w:rsidP="000070B5">
      <w:pPr>
        <w:tabs>
          <w:tab w:val="left" w:pos="6371"/>
          <w:tab w:val="left" w:pos="7980"/>
          <w:tab w:val="right" w:pos="8306"/>
        </w:tabs>
        <w:rPr>
          <w:rFonts w:ascii="Simplified Arabic" w:eastAsia="Times New Roman" w:hAnsi="Simplified Arabic" w:cs="Simplified Arabic"/>
          <w:sz w:val="32"/>
          <w:szCs w:val="32"/>
          <w:vertAlign w:val="subscript"/>
        </w:rPr>
      </w:pPr>
      <w:r>
        <w:rPr>
          <w:rFonts w:ascii="Simplified Arabic" w:eastAsia="Times New Roman" w:hAnsi="Simplified Arabic" w:cs="Simplified Arabic"/>
          <w:noProof/>
          <w:sz w:val="32"/>
          <w:szCs w:val="32"/>
        </w:rPr>
        <w:pict>
          <v:shape id="_x0000_s1087" type="#_x0000_t32" style="position:absolute;left:0;text-align:left;margin-left:112.5pt;margin-top:33.05pt;width:0;height:45.75pt;z-index:251672576" o:connectortype="straight"/>
        </w:pict>
      </w:r>
      <w:r>
        <w:rPr>
          <w:rFonts w:ascii="Simplified Arabic" w:eastAsia="Times New Roman" w:hAnsi="Simplified Arabic" w:cs="Simplified Arabic"/>
          <w:noProof/>
          <w:sz w:val="32"/>
          <w:szCs w:val="32"/>
        </w:rPr>
        <w:pict>
          <v:shape id="_x0000_s1086" type="#_x0000_t32" style="position:absolute;left:0;text-align:left;margin-left:47.25pt;margin-top:33.05pt;width:65.25pt;height:0;z-index:251671552" o:connectortype="straight"/>
        </w:pict>
      </w:r>
      <w:r>
        <w:rPr>
          <w:rFonts w:ascii="Simplified Arabic" w:eastAsia="Times New Roman" w:hAnsi="Simplified Arabic" w:cs="Simplified Arabic"/>
          <w:noProof/>
          <w:sz w:val="32"/>
          <w:szCs w:val="32"/>
        </w:rPr>
        <w:pict>
          <v:shape id="_x0000_s1085" type="#_x0000_t32" style="position:absolute;left:0;text-align:left;margin-left:165pt;margin-top:1.55pt;width:2.25pt;height:77.25pt;z-index:251670528" o:connectortype="straight" strokecolor="#c00000"/>
        </w:pict>
      </w:r>
      <w:r w:rsidR="00357D88">
        <w:rPr>
          <w:rFonts w:ascii="Simplified Arabic" w:eastAsia="Times New Roman" w:hAnsi="Simplified Arabic" w:cs="Simplified Arabic"/>
          <w:sz w:val="32"/>
          <w:szCs w:val="32"/>
        </w:rPr>
        <w:t xml:space="preserve">                     MDT=f(Y)                                     </w:t>
      </w:r>
      <w:r w:rsidR="000070B5">
        <w:rPr>
          <w:rFonts w:ascii="Simplified Arabic" w:eastAsia="Times New Roman" w:hAnsi="Simplified Arabic" w:cs="Simplified Arabic"/>
          <w:sz w:val="32"/>
          <w:szCs w:val="32"/>
        </w:rPr>
        <w:tab/>
      </w:r>
      <w:r w:rsidR="000070B5" w:rsidRPr="000070B5">
        <w:rPr>
          <w:rFonts w:ascii="Simplified Arabic" w:eastAsia="Times New Roman" w:hAnsi="Simplified Arabic" w:cs="Simplified Arabic"/>
          <w:sz w:val="32"/>
          <w:szCs w:val="32"/>
        </w:rPr>
        <w:t>Y</w:t>
      </w:r>
      <w:r w:rsidR="000070B5" w:rsidRPr="000070B5">
        <w:rPr>
          <w:rFonts w:ascii="Simplified Arabic" w:eastAsia="Times New Roman" w:hAnsi="Simplified Arabic" w:cs="Simplified Arabic"/>
          <w:sz w:val="32"/>
          <w:szCs w:val="32"/>
          <w:vertAlign w:val="subscript"/>
        </w:rPr>
        <w:t>1</w:t>
      </w:r>
      <w:r w:rsidR="000070B5">
        <w:rPr>
          <w:rFonts w:ascii="Simplified Arabic" w:eastAsia="Times New Roman" w:hAnsi="Simplified Arabic" w:cs="Simplified Arabic"/>
          <w:sz w:val="32"/>
          <w:szCs w:val="32"/>
        </w:rPr>
        <w:tab/>
      </w:r>
    </w:p>
    <w:p w:rsidR="000070B5" w:rsidRDefault="00DE6A24" w:rsidP="000070B5">
      <w:pPr>
        <w:rPr>
          <w:rFonts w:ascii="Simplified Arabic" w:eastAsia="Times New Roman" w:hAnsi="Simplified Arabic" w:cs="Simplified Arabic"/>
          <w:sz w:val="32"/>
          <w:szCs w:val="32"/>
        </w:rPr>
      </w:pPr>
      <w:r>
        <w:rPr>
          <w:rFonts w:ascii="Simplified Arabic" w:eastAsia="Times New Roman" w:hAnsi="Simplified Arabic" w:cs="Simplified Arabic"/>
          <w:noProof/>
          <w:sz w:val="32"/>
          <w:szCs w:val="32"/>
        </w:rPr>
        <w:pict>
          <v:shape id="_x0000_s1082" type="#_x0000_t32" style="position:absolute;left:0;text-align:left;margin-left:48.75pt;margin-top:38.3pt;width:189.75pt;height:0;z-index:251667456" o:connectortype="straight">
            <v:stroke endarrow="block"/>
          </v:shape>
        </w:pict>
      </w:r>
    </w:p>
    <w:p w:rsidR="000070B5" w:rsidRDefault="00357D88" w:rsidP="000070B5">
      <w:pPr>
        <w:tabs>
          <w:tab w:val="left" w:pos="4155"/>
          <w:tab w:val="left" w:pos="4706"/>
        </w:tabs>
        <w:rPr>
          <w:rFonts w:ascii="Simplified Arabic" w:eastAsia="Times New Roman" w:hAnsi="Simplified Arabic" w:cs="Simplified Arabic"/>
          <w:sz w:val="32"/>
          <w:szCs w:val="32"/>
          <w:vertAlign w:val="subscript"/>
        </w:rPr>
      </w:pPr>
      <w:r>
        <w:rPr>
          <w:rFonts w:ascii="Simplified Arabic" w:eastAsia="Times New Roman" w:hAnsi="Simplified Arabic" w:cs="Simplified Arabic"/>
          <w:sz w:val="32"/>
          <w:szCs w:val="32"/>
          <w:rtl/>
        </w:rPr>
        <w:tab/>
      </w:r>
      <w:r>
        <w:rPr>
          <w:rFonts w:ascii="Simplified Arabic" w:eastAsia="Times New Roman" w:hAnsi="Simplified Arabic" w:cs="Simplified Arabic"/>
          <w:sz w:val="32"/>
          <w:szCs w:val="32"/>
        </w:rPr>
        <w:t>MDT</w:t>
      </w:r>
      <w:r>
        <w:rPr>
          <w:rFonts w:ascii="Simplified Arabic" w:eastAsia="Times New Roman" w:hAnsi="Simplified Arabic" w:cs="Simplified Arabic"/>
          <w:sz w:val="32"/>
          <w:szCs w:val="32"/>
          <w:vertAlign w:val="subscript"/>
        </w:rPr>
        <w:t>1</w:t>
      </w:r>
      <w:r>
        <w:rPr>
          <w:rFonts w:ascii="Simplified Arabic" w:eastAsia="Times New Roman" w:hAnsi="Simplified Arabic" w:cs="Simplified Arabic"/>
          <w:sz w:val="32"/>
          <w:szCs w:val="32"/>
        </w:rPr>
        <w:t xml:space="preserve">     MDT</w:t>
      </w:r>
      <w:r>
        <w:rPr>
          <w:rFonts w:ascii="Simplified Arabic" w:eastAsia="Times New Roman" w:hAnsi="Simplified Arabic" w:cs="Simplified Arabic"/>
          <w:sz w:val="32"/>
          <w:szCs w:val="32"/>
          <w:vertAlign w:val="subscript"/>
        </w:rPr>
        <w:t xml:space="preserve">2 </w:t>
      </w:r>
      <w:r w:rsidR="000070B5">
        <w:rPr>
          <w:rFonts w:ascii="Simplified Arabic" w:eastAsia="Times New Roman" w:hAnsi="Simplified Arabic" w:cs="Simplified Arabic" w:hint="cs"/>
          <w:sz w:val="32"/>
          <w:szCs w:val="32"/>
          <w:vertAlign w:val="subscript"/>
          <w:rtl/>
        </w:rPr>
        <w:t xml:space="preserve">  </w:t>
      </w:r>
    </w:p>
    <w:p w:rsidR="000070B5" w:rsidRDefault="000070B5" w:rsidP="000070B5">
      <w:pPr>
        <w:rPr>
          <w:rFonts w:ascii="Simplified Arabic" w:eastAsia="Times New Roman" w:hAnsi="Simplified Arabic" w:cs="Simplified Arabic"/>
          <w:sz w:val="32"/>
          <w:szCs w:val="32"/>
        </w:rPr>
      </w:pPr>
    </w:p>
    <w:p w:rsidR="00EB0D60" w:rsidRPr="000070B5" w:rsidRDefault="000070B5" w:rsidP="000070B5">
      <w:pPr>
        <w:rPr>
          <w:rFonts w:ascii="Simplified Arabic" w:eastAsia="Times New Roman" w:hAnsi="Simplified Arabic" w:cs="Simplified Arabic"/>
          <w:sz w:val="32"/>
          <w:szCs w:val="32"/>
          <w:rtl/>
          <w:lang w:bidi="ar-IQ"/>
        </w:rPr>
      </w:pPr>
      <w:r>
        <w:rPr>
          <w:rFonts w:ascii="Simplified Arabic" w:eastAsia="Times New Roman" w:hAnsi="Simplified Arabic" w:cs="Simplified Arabic" w:hint="cs"/>
          <w:sz w:val="32"/>
          <w:szCs w:val="32"/>
          <w:rtl/>
        </w:rPr>
        <w:t xml:space="preserve">من خلال الشكل اعلاه يتضح وجود العلاقة الطردية بين الطلب على النقود لاغراض المعاملات والدخل ، حيث ان الطلب على النقود لاغراض المعاملات كان عند المستوى </w:t>
      </w:r>
      <w:r>
        <w:rPr>
          <w:rFonts w:ascii="Simplified Arabic" w:eastAsia="Times New Roman" w:hAnsi="Simplified Arabic" w:cs="Simplified Arabic"/>
          <w:sz w:val="32"/>
          <w:szCs w:val="32"/>
        </w:rPr>
        <w:t>MDT1</w:t>
      </w:r>
      <w:r>
        <w:rPr>
          <w:rFonts w:ascii="Simplified Arabic" w:eastAsia="Times New Roman" w:hAnsi="Simplified Arabic" w:cs="Simplified Arabic" w:hint="cs"/>
          <w:sz w:val="32"/>
          <w:szCs w:val="32"/>
          <w:rtl/>
          <w:lang w:bidi="ar-IQ"/>
        </w:rPr>
        <w:t xml:space="preserve"> عندما كان حجم الدخل </w:t>
      </w:r>
      <w:r>
        <w:rPr>
          <w:rFonts w:ascii="Simplified Arabic" w:eastAsia="Times New Roman" w:hAnsi="Simplified Arabic" w:cs="Simplified Arabic"/>
          <w:sz w:val="32"/>
          <w:szCs w:val="32"/>
          <w:lang w:bidi="ar-IQ"/>
        </w:rPr>
        <w:t>Y1</w:t>
      </w:r>
      <w:r>
        <w:rPr>
          <w:rFonts w:ascii="Simplified Arabic" w:eastAsia="Times New Roman" w:hAnsi="Simplified Arabic" w:cs="Simplified Arabic" w:hint="cs"/>
          <w:sz w:val="32"/>
          <w:szCs w:val="32"/>
          <w:rtl/>
          <w:lang w:bidi="ar-IQ"/>
        </w:rPr>
        <w:t xml:space="preserve"> ولكن ازداد الى مستوى </w:t>
      </w:r>
      <w:r>
        <w:rPr>
          <w:rFonts w:ascii="Simplified Arabic" w:eastAsia="Times New Roman" w:hAnsi="Simplified Arabic" w:cs="Simplified Arabic"/>
          <w:sz w:val="32"/>
          <w:szCs w:val="32"/>
          <w:lang w:bidi="ar-IQ"/>
        </w:rPr>
        <w:t>MDT2</w:t>
      </w:r>
      <w:r>
        <w:rPr>
          <w:rFonts w:ascii="Simplified Arabic" w:eastAsia="Times New Roman" w:hAnsi="Simplified Arabic" w:cs="Simplified Arabic" w:hint="cs"/>
          <w:sz w:val="32"/>
          <w:szCs w:val="32"/>
          <w:rtl/>
          <w:lang w:bidi="ar-IQ"/>
        </w:rPr>
        <w:t xml:space="preserve"> عند زيادة الدخل الى </w:t>
      </w:r>
      <w:r>
        <w:rPr>
          <w:rFonts w:ascii="Simplified Arabic" w:eastAsia="Times New Roman" w:hAnsi="Simplified Arabic" w:cs="Simplified Arabic"/>
          <w:sz w:val="32"/>
          <w:szCs w:val="32"/>
          <w:lang w:bidi="ar-IQ"/>
        </w:rPr>
        <w:t>Y2</w:t>
      </w:r>
      <w:r>
        <w:rPr>
          <w:rFonts w:ascii="Simplified Arabic" w:eastAsia="Times New Roman" w:hAnsi="Simplified Arabic" w:cs="Simplified Arabic" w:hint="cs"/>
          <w:sz w:val="32"/>
          <w:szCs w:val="32"/>
          <w:rtl/>
          <w:lang w:bidi="ar-IQ"/>
        </w:rPr>
        <w:t xml:space="preserve"> </w:t>
      </w:r>
    </w:p>
    <w:sectPr w:rsidR="00EB0D60" w:rsidRPr="000070B5" w:rsidSect="00DC6BFA">
      <w:headerReference w:type="default" r:id="rId32"/>
      <w:footerReference w:type="default" r:id="rId33"/>
      <w:pgSz w:w="11906" w:h="16838"/>
      <w:pgMar w:top="1440" w:right="1800" w:bottom="1440" w:left="1800" w:header="708" w:footer="708" w:gutter="0"/>
      <w:pgBorders w:offsetFrom="page">
        <w:top w:val="creaturesInsects" w:sz="10" w:space="24" w:color="auto"/>
        <w:left w:val="creaturesInsects" w:sz="10" w:space="24" w:color="auto"/>
        <w:bottom w:val="creaturesInsects" w:sz="10" w:space="24" w:color="auto"/>
        <w:right w:val="creaturesInsects" w:sz="10"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A24" w:rsidRDefault="00DE6A24" w:rsidP="000030C5">
      <w:pPr>
        <w:spacing w:after="0" w:line="240" w:lineRule="auto"/>
      </w:pPr>
      <w:r>
        <w:separator/>
      </w:r>
    </w:p>
  </w:endnote>
  <w:endnote w:type="continuationSeparator" w:id="0">
    <w:p w:rsidR="00DE6A24" w:rsidRDefault="00DE6A24" w:rsidP="0000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01617477"/>
      <w:docPartObj>
        <w:docPartGallery w:val="Page Numbers (Bottom of Page)"/>
        <w:docPartUnique/>
      </w:docPartObj>
    </w:sdtPr>
    <w:sdtEndPr>
      <w:rPr>
        <w:b/>
        <w:bCs/>
        <w:sz w:val="32"/>
        <w:szCs w:val="32"/>
      </w:rPr>
    </w:sdtEndPr>
    <w:sdtContent>
      <w:p w:rsidR="000030C5" w:rsidRPr="000030C5" w:rsidRDefault="000030C5" w:rsidP="002604FE">
        <w:pPr>
          <w:pStyle w:val="Footer"/>
          <w:jc w:val="center"/>
          <w:rPr>
            <w:b/>
            <w:bCs/>
            <w:sz w:val="32"/>
            <w:szCs w:val="32"/>
          </w:rPr>
        </w:pPr>
        <w:r w:rsidRPr="000030C5">
          <w:rPr>
            <w:b/>
            <w:bCs/>
            <w:sz w:val="32"/>
            <w:szCs w:val="32"/>
          </w:rPr>
          <w:fldChar w:fldCharType="begin"/>
        </w:r>
        <w:r w:rsidRPr="000030C5">
          <w:rPr>
            <w:b/>
            <w:bCs/>
            <w:sz w:val="32"/>
            <w:szCs w:val="32"/>
          </w:rPr>
          <w:instrText>PAGE   \* MERGEFORMAT</w:instrText>
        </w:r>
        <w:r w:rsidRPr="000030C5">
          <w:rPr>
            <w:b/>
            <w:bCs/>
            <w:sz w:val="32"/>
            <w:szCs w:val="32"/>
          </w:rPr>
          <w:fldChar w:fldCharType="separate"/>
        </w:r>
        <w:r w:rsidR="002022DE" w:rsidRPr="002022DE">
          <w:rPr>
            <w:b/>
            <w:bCs/>
            <w:noProof/>
            <w:sz w:val="32"/>
            <w:szCs w:val="32"/>
            <w:rtl/>
            <w:lang w:val="ar-SA"/>
          </w:rPr>
          <w:t>3</w:t>
        </w:r>
        <w:r w:rsidRPr="000030C5">
          <w:rPr>
            <w:b/>
            <w:bCs/>
            <w:sz w:val="32"/>
            <w:szCs w:val="32"/>
          </w:rPr>
          <w:fldChar w:fldCharType="end"/>
        </w:r>
      </w:p>
    </w:sdtContent>
  </w:sdt>
  <w:p w:rsidR="000030C5" w:rsidRDefault="000030C5" w:rsidP="000030C5">
    <w:pPr>
      <w:pStyle w:val="Footer"/>
      <w:tabs>
        <w:tab w:val="clear" w:pos="4153"/>
        <w:tab w:val="clear" w:pos="8306"/>
        <w:tab w:val="left" w:pos="4811"/>
      </w:tabs>
    </w:pPr>
    <w:r>
      <w:rPr>
        <w:rt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A24" w:rsidRDefault="00DE6A24" w:rsidP="000030C5">
      <w:pPr>
        <w:spacing w:after="0" w:line="240" w:lineRule="auto"/>
      </w:pPr>
      <w:r>
        <w:separator/>
      </w:r>
    </w:p>
  </w:footnote>
  <w:footnote w:type="continuationSeparator" w:id="0">
    <w:p w:rsidR="00DE6A24" w:rsidRDefault="00DE6A24" w:rsidP="00003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9C" w:rsidRPr="00AD319C" w:rsidRDefault="00AD319C" w:rsidP="00AD319C">
    <w:pPr>
      <w:shd w:val="clear" w:color="auto" w:fill="FDE9D9" w:themeFill="accent6" w:themeFillTint="33"/>
      <w:tabs>
        <w:tab w:val="left" w:pos="2996"/>
      </w:tabs>
      <w:jc w:val="center"/>
      <w:rPr>
        <w:rFonts w:ascii="Andalus" w:hAnsi="Andalus" w:cs="Andalus"/>
        <w:b/>
        <w:bCs/>
        <w:color w:val="FF0000"/>
        <w:sz w:val="40"/>
        <w:szCs w:val="40"/>
        <w:rtl/>
        <w:lang w:bidi="ar-IQ"/>
      </w:rPr>
    </w:pPr>
    <w:r w:rsidRPr="00AD319C">
      <w:rPr>
        <w:rFonts w:ascii="Andalus" w:hAnsi="Andalus" w:cs="Andalus"/>
        <w:b/>
        <w:bCs/>
        <w:color w:val="FF0000"/>
        <w:sz w:val="40"/>
        <w:szCs w:val="40"/>
        <w:rtl/>
        <w:lang w:bidi="ar-IQ"/>
      </w:rPr>
      <w:t>مدرس المادة : م. م علياء حسين خلف الزركوش</w:t>
    </w:r>
  </w:p>
  <w:p w:rsidR="00AD319C" w:rsidRDefault="00AD319C">
    <w:pPr>
      <w:pStyle w:val="Header"/>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138"/>
    <w:multiLevelType w:val="hybridMultilevel"/>
    <w:tmpl w:val="32BA6C44"/>
    <w:lvl w:ilvl="0" w:tplc="6F7C5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56654"/>
    <w:multiLevelType w:val="hybridMultilevel"/>
    <w:tmpl w:val="46DA7E04"/>
    <w:lvl w:ilvl="0" w:tplc="107A8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2314D"/>
    <w:multiLevelType w:val="hybridMultilevel"/>
    <w:tmpl w:val="531A7C40"/>
    <w:lvl w:ilvl="0" w:tplc="82464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62EBA"/>
    <w:multiLevelType w:val="hybridMultilevel"/>
    <w:tmpl w:val="90627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9FA5CC3"/>
    <w:multiLevelType w:val="hybridMultilevel"/>
    <w:tmpl w:val="132CE706"/>
    <w:lvl w:ilvl="0" w:tplc="476098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CB692E"/>
    <w:multiLevelType w:val="hybridMultilevel"/>
    <w:tmpl w:val="C6DC906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6">
    <w:nsid w:val="17096B1D"/>
    <w:multiLevelType w:val="hybridMultilevel"/>
    <w:tmpl w:val="BA4A179E"/>
    <w:lvl w:ilvl="0" w:tplc="7466E6A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C5589"/>
    <w:multiLevelType w:val="hybridMultilevel"/>
    <w:tmpl w:val="EA7C5E02"/>
    <w:lvl w:ilvl="0" w:tplc="97226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C1FB9"/>
    <w:multiLevelType w:val="hybridMultilevel"/>
    <w:tmpl w:val="3FD08210"/>
    <w:lvl w:ilvl="0" w:tplc="18F27B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44664"/>
    <w:multiLevelType w:val="hybridMultilevel"/>
    <w:tmpl w:val="D6DC5674"/>
    <w:lvl w:ilvl="0" w:tplc="7CAA2B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40832"/>
    <w:multiLevelType w:val="hybridMultilevel"/>
    <w:tmpl w:val="2B46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534EDC"/>
    <w:multiLevelType w:val="hybridMultilevel"/>
    <w:tmpl w:val="A0F0C1CC"/>
    <w:lvl w:ilvl="0" w:tplc="B4FEF7F8">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2">
    <w:nsid w:val="219F0489"/>
    <w:multiLevelType w:val="hybridMultilevel"/>
    <w:tmpl w:val="C78603B6"/>
    <w:lvl w:ilvl="0" w:tplc="04090001">
      <w:start w:val="1"/>
      <w:numFmt w:val="bullet"/>
      <w:lvlText w:val=""/>
      <w:lvlJc w:val="left"/>
      <w:pPr>
        <w:ind w:left="2955" w:hanging="360"/>
      </w:pPr>
      <w:rPr>
        <w:rFonts w:ascii="Symbol" w:hAnsi="Symbol" w:hint="default"/>
      </w:rPr>
    </w:lvl>
    <w:lvl w:ilvl="1" w:tplc="04090019" w:tentative="1">
      <w:start w:val="1"/>
      <w:numFmt w:val="lowerLetter"/>
      <w:lvlText w:val="%2."/>
      <w:lvlJc w:val="left"/>
      <w:pPr>
        <w:ind w:left="3675" w:hanging="360"/>
      </w:pPr>
    </w:lvl>
    <w:lvl w:ilvl="2" w:tplc="0409001B" w:tentative="1">
      <w:start w:val="1"/>
      <w:numFmt w:val="lowerRoman"/>
      <w:lvlText w:val="%3."/>
      <w:lvlJc w:val="right"/>
      <w:pPr>
        <w:ind w:left="4395" w:hanging="180"/>
      </w:pPr>
    </w:lvl>
    <w:lvl w:ilvl="3" w:tplc="0409000F" w:tentative="1">
      <w:start w:val="1"/>
      <w:numFmt w:val="decimal"/>
      <w:lvlText w:val="%4."/>
      <w:lvlJc w:val="left"/>
      <w:pPr>
        <w:ind w:left="5115" w:hanging="360"/>
      </w:pPr>
    </w:lvl>
    <w:lvl w:ilvl="4" w:tplc="04090019" w:tentative="1">
      <w:start w:val="1"/>
      <w:numFmt w:val="lowerLetter"/>
      <w:lvlText w:val="%5."/>
      <w:lvlJc w:val="left"/>
      <w:pPr>
        <w:ind w:left="5835" w:hanging="360"/>
      </w:pPr>
    </w:lvl>
    <w:lvl w:ilvl="5" w:tplc="0409001B" w:tentative="1">
      <w:start w:val="1"/>
      <w:numFmt w:val="lowerRoman"/>
      <w:lvlText w:val="%6."/>
      <w:lvlJc w:val="right"/>
      <w:pPr>
        <w:ind w:left="6555" w:hanging="180"/>
      </w:pPr>
    </w:lvl>
    <w:lvl w:ilvl="6" w:tplc="0409000F" w:tentative="1">
      <w:start w:val="1"/>
      <w:numFmt w:val="decimal"/>
      <w:lvlText w:val="%7."/>
      <w:lvlJc w:val="left"/>
      <w:pPr>
        <w:ind w:left="7275" w:hanging="360"/>
      </w:pPr>
    </w:lvl>
    <w:lvl w:ilvl="7" w:tplc="04090019" w:tentative="1">
      <w:start w:val="1"/>
      <w:numFmt w:val="lowerLetter"/>
      <w:lvlText w:val="%8."/>
      <w:lvlJc w:val="left"/>
      <w:pPr>
        <w:ind w:left="7995" w:hanging="360"/>
      </w:pPr>
    </w:lvl>
    <w:lvl w:ilvl="8" w:tplc="0409001B" w:tentative="1">
      <w:start w:val="1"/>
      <w:numFmt w:val="lowerRoman"/>
      <w:lvlText w:val="%9."/>
      <w:lvlJc w:val="right"/>
      <w:pPr>
        <w:ind w:left="8715" w:hanging="180"/>
      </w:pPr>
    </w:lvl>
  </w:abstractNum>
  <w:abstractNum w:abstractNumId="13">
    <w:nsid w:val="25597624"/>
    <w:multiLevelType w:val="hybridMultilevel"/>
    <w:tmpl w:val="137A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C055A2"/>
    <w:multiLevelType w:val="hybridMultilevel"/>
    <w:tmpl w:val="1DFE15EA"/>
    <w:lvl w:ilvl="0" w:tplc="E85A6D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D67953"/>
    <w:multiLevelType w:val="hybridMultilevel"/>
    <w:tmpl w:val="889AF312"/>
    <w:lvl w:ilvl="0" w:tplc="04090013">
      <w:start w:val="1"/>
      <w:numFmt w:val="arabicAlpha"/>
      <w:lvlText w:val="%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673091"/>
    <w:multiLevelType w:val="hybridMultilevel"/>
    <w:tmpl w:val="ADD0A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E53605C"/>
    <w:multiLevelType w:val="hybridMultilevel"/>
    <w:tmpl w:val="01A2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672CD7"/>
    <w:multiLevelType w:val="hybridMultilevel"/>
    <w:tmpl w:val="DE68C628"/>
    <w:lvl w:ilvl="0" w:tplc="4F1A2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E37387"/>
    <w:multiLevelType w:val="hybridMultilevel"/>
    <w:tmpl w:val="22EE6A94"/>
    <w:lvl w:ilvl="0" w:tplc="2B864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721916"/>
    <w:multiLevelType w:val="hybridMultilevel"/>
    <w:tmpl w:val="A6BC12CA"/>
    <w:lvl w:ilvl="0" w:tplc="C25CE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E1250E"/>
    <w:multiLevelType w:val="hybridMultilevel"/>
    <w:tmpl w:val="3FD08210"/>
    <w:lvl w:ilvl="0" w:tplc="18F27B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0245DA"/>
    <w:multiLevelType w:val="hybridMultilevel"/>
    <w:tmpl w:val="0E9A67E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3">
    <w:nsid w:val="3F7F38AA"/>
    <w:multiLevelType w:val="hybridMultilevel"/>
    <w:tmpl w:val="D8A8282E"/>
    <w:lvl w:ilvl="0" w:tplc="E6804686">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4">
    <w:nsid w:val="437C2599"/>
    <w:multiLevelType w:val="hybridMultilevel"/>
    <w:tmpl w:val="2B4A401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AD74CB"/>
    <w:multiLevelType w:val="hybridMultilevel"/>
    <w:tmpl w:val="D74E7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2C413F"/>
    <w:multiLevelType w:val="hybridMultilevel"/>
    <w:tmpl w:val="51328596"/>
    <w:lvl w:ilvl="0" w:tplc="3F7C0488">
      <w:start w:val="2"/>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1A6353"/>
    <w:multiLevelType w:val="hybridMultilevel"/>
    <w:tmpl w:val="6CE88F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5266750"/>
    <w:multiLevelType w:val="hybridMultilevel"/>
    <w:tmpl w:val="5CDCF9D2"/>
    <w:lvl w:ilvl="0" w:tplc="3F7C0488">
      <w:start w:val="2"/>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0304E2"/>
    <w:multiLevelType w:val="hybridMultilevel"/>
    <w:tmpl w:val="CB84FF8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044391E"/>
    <w:multiLevelType w:val="hybridMultilevel"/>
    <w:tmpl w:val="02AE1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C910EB"/>
    <w:multiLevelType w:val="hybridMultilevel"/>
    <w:tmpl w:val="D37860EC"/>
    <w:lvl w:ilvl="0" w:tplc="0A2A6018">
      <w:start w:val="1"/>
      <w:numFmt w:val="decimal"/>
      <w:lvlText w:val="%1-"/>
      <w:lvlJc w:val="left"/>
      <w:pPr>
        <w:ind w:left="2595" w:hanging="360"/>
      </w:pPr>
      <w:rPr>
        <w:rFonts w:hint="default"/>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abstractNum w:abstractNumId="32">
    <w:nsid w:val="73696642"/>
    <w:multiLevelType w:val="hybridMultilevel"/>
    <w:tmpl w:val="6B46D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C620B0"/>
    <w:multiLevelType w:val="hybridMultilevel"/>
    <w:tmpl w:val="5396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10"/>
  </w:num>
  <w:num w:numId="4">
    <w:abstractNumId w:val="19"/>
  </w:num>
  <w:num w:numId="5">
    <w:abstractNumId w:val="30"/>
  </w:num>
  <w:num w:numId="6">
    <w:abstractNumId w:val="7"/>
  </w:num>
  <w:num w:numId="7">
    <w:abstractNumId w:val="25"/>
  </w:num>
  <w:num w:numId="8">
    <w:abstractNumId w:val="6"/>
  </w:num>
  <w:num w:numId="9">
    <w:abstractNumId w:val="11"/>
  </w:num>
  <w:num w:numId="10">
    <w:abstractNumId w:val="15"/>
  </w:num>
  <w:num w:numId="11">
    <w:abstractNumId w:val="13"/>
  </w:num>
  <w:num w:numId="12">
    <w:abstractNumId w:val="23"/>
  </w:num>
  <w:num w:numId="13">
    <w:abstractNumId w:val="17"/>
  </w:num>
  <w:num w:numId="14">
    <w:abstractNumId w:val="5"/>
  </w:num>
  <w:num w:numId="15">
    <w:abstractNumId w:val="26"/>
  </w:num>
  <w:num w:numId="16">
    <w:abstractNumId w:val="22"/>
  </w:num>
  <w:num w:numId="17">
    <w:abstractNumId w:val="0"/>
  </w:num>
  <w:num w:numId="18">
    <w:abstractNumId w:val="20"/>
  </w:num>
  <w:num w:numId="19">
    <w:abstractNumId w:val="4"/>
  </w:num>
  <w:num w:numId="20">
    <w:abstractNumId w:val="12"/>
  </w:num>
  <w:num w:numId="21">
    <w:abstractNumId w:val="31"/>
  </w:num>
  <w:num w:numId="22">
    <w:abstractNumId w:val="8"/>
  </w:num>
  <w:num w:numId="23">
    <w:abstractNumId w:val="21"/>
  </w:num>
  <w:num w:numId="24">
    <w:abstractNumId w:val="9"/>
  </w:num>
  <w:num w:numId="25">
    <w:abstractNumId w:val="24"/>
  </w:num>
  <w:num w:numId="26">
    <w:abstractNumId w:val="14"/>
  </w:num>
  <w:num w:numId="27">
    <w:abstractNumId w:val="1"/>
  </w:num>
  <w:num w:numId="28">
    <w:abstractNumId w:val="29"/>
  </w:num>
  <w:num w:numId="29">
    <w:abstractNumId w:val="27"/>
  </w:num>
  <w:num w:numId="30">
    <w:abstractNumId w:val="32"/>
  </w:num>
  <w:num w:numId="31">
    <w:abstractNumId w:val="28"/>
  </w:num>
  <w:num w:numId="32">
    <w:abstractNumId w:val="2"/>
  </w:num>
  <w:num w:numId="33">
    <w:abstractNumId w:val="1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36F5"/>
    <w:rsid w:val="000030C5"/>
    <w:rsid w:val="000070B5"/>
    <w:rsid w:val="00090743"/>
    <w:rsid w:val="000D177E"/>
    <w:rsid w:val="000E7C73"/>
    <w:rsid w:val="00103357"/>
    <w:rsid w:val="0013600E"/>
    <w:rsid w:val="001B2377"/>
    <w:rsid w:val="001B2769"/>
    <w:rsid w:val="001C455C"/>
    <w:rsid w:val="002022DE"/>
    <w:rsid w:val="00237504"/>
    <w:rsid w:val="00251FD7"/>
    <w:rsid w:val="002602A7"/>
    <w:rsid w:val="002604FE"/>
    <w:rsid w:val="00281D1B"/>
    <w:rsid w:val="00287505"/>
    <w:rsid w:val="0029627F"/>
    <w:rsid w:val="002B2FB4"/>
    <w:rsid w:val="002D07AC"/>
    <w:rsid w:val="002D6047"/>
    <w:rsid w:val="0031312D"/>
    <w:rsid w:val="00334C66"/>
    <w:rsid w:val="00340198"/>
    <w:rsid w:val="00357D88"/>
    <w:rsid w:val="003C3BCC"/>
    <w:rsid w:val="003C72E6"/>
    <w:rsid w:val="00413647"/>
    <w:rsid w:val="004433B3"/>
    <w:rsid w:val="00452E12"/>
    <w:rsid w:val="004C05EC"/>
    <w:rsid w:val="004D3486"/>
    <w:rsid w:val="00567B4D"/>
    <w:rsid w:val="0057418C"/>
    <w:rsid w:val="0059635D"/>
    <w:rsid w:val="005A5DBF"/>
    <w:rsid w:val="005A7F2E"/>
    <w:rsid w:val="005F1176"/>
    <w:rsid w:val="00610A89"/>
    <w:rsid w:val="006219C9"/>
    <w:rsid w:val="00632C72"/>
    <w:rsid w:val="00651D7B"/>
    <w:rsid w:val="00676E23"/>
    <w:rsid w:val="006936F5"/>
    <w:rsid w:val="00730463"/>
    <w:rsid w:val="00781DE9"/>
    <w:rsid w:val="007B1ABA"/>
    <w:rsid w:val="007D3A46"/>
    <w:rsid w:val="007E42B9"/>
    <w:rsid w:val="007F256D"/>
    <w:rsid w:val="00816737"/>
    <w:rsid w:val="00817A50"/>
    <w:rsid w:val="00840744"/>
    <w:rsid w:val="00847BA1"/>
    <w:rsid w:val="008629E1"/>
    <w:rsid w:val="00863EF2"/>
    <w:rsid w:val="00912808"/>
    <w:rsid w:val="00915B43"/>
    <w:rsid w:val="00926187"/>
    <w:rsid w:val="00953682"/>
    <w:rsid w:val="00961D2B"/>
    <w:rsid w:val="009A3FA9"/>
    <w:rsid w:val="009B2797"/>
    <w:rsid w:val="009C3B62"/>
    <w:rsid w:val="00A65523"/>
    <w:rsid w:val="00AA6E3E"/>
    <w:rsid w:val="00AD319C"/>
    <w:rsid w:val="00AF2BA5"/>
    <w:rsid w:val="00B21E06"/>
    <w:rsid w:val="00B36749"/>
    <w:rsid w:val="00BA1144"/>
    <w:rsid w:val="00BA6302"/>
    <w:rsid w:val="00C12CBA"/>
    <w:rsid w:val="00C729AB"/>
    <w:rsid w:val="00CC54ED"/>
    <w:rsid w:val="00CC6444"/>
    <w:rsid w:val="00CD13FC"/>
    <w:rsid w:val="00CD4B2A"/>
    <w:rsid w:val="00CE1364"/>
    <w:rsid w:val="00D52047"/>
    <w:rsid w:val="00D83C2F"/>
    <w:rsid w:val="00D97326"/>
    <w:rsid w:val="00DA787C"/>
    <w:rsid w:val="00DC6BFA"/>
    <w:rsid w:val="00DD2353"/>
    <w:rsid w:val="00DD484A"/>
    <w:rsid w:val="00DE6A24"/>
    <w:rsid w:val="00DE7FB7"/>
    <w:rsid w:val="00E1225E"/>
    <w:rsid w:val="00E81B20"/>
    <w:rsid w:val="00EB0D60"/>
    <w:rsid w:val="00F216B5"/>
    <w:rsid w:val="00F60709"/>
    <w:rsid w:val="00F81FCE"/>
    <w:rsid w:val="00F93282"/>
    <w:rsid w:val="00FB0FD0"/>
    <w:rsid w:val="00FB5BD1"/>
    <w:rsid w:val="00FC3431"/>
    <w:rsid w:val="00FD7C13"/>
    <w:rsid w:val="00FE08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arc" idref="#_x0000_s1049"/>
        <o:r id="V:Rule2" type="connector" idref="#_x0000_s1082"/>
        <o:r id="V:Rule3" type="connector" idref="#_x0000_s1081"/>
        <o:r id="V:Rule4" type="connector" idref="#_x0000_s1085"/>
        <o:r id="V:Rule5" type="connector" idref="#_x0000_s1086"/>
        <o:r id="V:Rule6" type="connector" idref="#_x0000_s1084"/>
        <o:r id="V:Rule7" type="connector" idref="#_x0000_s1083"/>
        <o:r id="V:Rule8" type="connector" idref="#_x0000_s108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4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6F5"/>
    <w:pPr>
      <w:ind w:left="720"/>
      <w:contextualSpacing/>
    </w:pPr>
  </w:style>
  <w:style w:type="paragraph" w:styleId="BalloonText">
    <w:name w:val="Balloon Text"/>
    <w:basedOn w:val="Normal"/>
    <w:link w:val="BalloonTextChar"/>
    <w:uiPriority w:val="99"/>
    <w:semiHidden/>
    <w:unhideWhenUsed/>
    <w:rsid w:val="002D6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047"/>
    <w:rPr>
      <w:rFonts w:ascii="Tahoma" w:hAnsi="Tahoma" w:cs="Tahoma"/>
      <w:sz w:val="16"/>
      <w:szCs w:val="16"/>
    </w:rPr>
  </w:style>
  <w:style w:type="paragraph" w:styleId="Header">
    <w:name w:val="header"/>
    <w:basedOn w:val="Normal"/>
    <w:link w:val="HeaderChar"/>
    <w:uiPriority w:val="99"/>
    <w:unhideWhenUsed/>
    <w:rsid w:val="000030C5"/>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30C5"/>
  </w:style>
  <w:style w:type="paragraph" w:styleId="Footer">
    <w:name w:val="footer"/>
    <w:basedOn w:val="Normal"/>
    <w:link w:val="FooterChar"/>
    <w:uiPriority w:val="99"/>
    <w:unhideWhenUsed/>
    <w:rsid w:val="000030C5"/>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30C5"/>
  </w:style>
  <w:style w:type="paragraph" w:styleId="FootnoteText">
    <w:name w:val="footnote text"/>
    <w:basedOn w:val="Normal"/>
    <w:link w:val="FootnoteTextChar"/>
    <w:semiHidden/>
    <w:unhideWhenUsed/>
    <w:rsid w:val="00DC6BFA"/>
    <w:pPr>
      <w:spacing w:after="0" w:line="240" w:lineRule="auto"/>
    </w:pPr>
    <w:rPr>
      <w:sz w:val="20"/>
      <w:szCs w:val="20"/>
    </w:rPr>
  </w:style>
  <w:style w:type="character" w:customStyle="1" w:styleId="FootnoteTextChar">
    <w:name w:val="Footnote Text Char"/>
    <w:basedOn w:val="DefaultParagraphFont"/>
    <w:link w:val="FootnoteText"/>
    <w:semiHidden/>
    <w:rsid w:val="00DC6BFA"/>
    <w:rPr>
      <w:sz w:val="20"/>
      <w:szCs w:val="20"/>
    </w:rPr>
  </w:style>
  <w:style w:type="character" w:styleId="FootnoteReference">
    <w:name w:val="footnote reference"/>
    <w:basedOn w:val="DefaultParagraphFont"/>
    <w:semiHidden/>
    <w:unhideWhenUsed/>
    <w:rsid w:val="00DC6BFA"/>
    <w:rPr>
      <w:vertAlign w:val="superscript"/>
    </w:rPr>
  </w:style>
  <w:style w:type="table" w:styleId="TableGrid">
    <w:name w:val="Table Grid"/>
    <w:basedOn w:val="TableNormal"/>
    <w:rsid w:val="00781DE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0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6.wmf"/><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10" Type="http://schemas.openxmlformats.org/officeDocument/2006/relationships/diagramLayout" Target="diagrams/layout1.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1E6F02-85CF-4C32-BAA2-76E2C6C68089}" type="doc">
      <dgm:prSet loTypeId="urn:microsoft.com/office/officeart/2008/layout/RadialCluster" loCatId="cycle" qsTypeId="urn:microsoft.com/office/officeart/2005/8/quickstyle/simple3" qsCatId="simple" csTypeId="urn:microsoft.com/office/officeart/2005/8/colors/accent2_2" csCatId="accent2" phldr="1"/>
      <dgm:spPr/>
      <dgm:t>
        <a:bodyPr/>
        <a:lstStyle/>
        <a:p>
          <a:endParaRPr lang="en-US"/>
        </a:p>
      </dgm:t>
    </dgm:pt>
    <dgm:pt modelId="{F29CA231-0C21-47AB-A224-035902C3122F}">
      <dgm:prSet phldrT="[Text]"/>
      <dgm:spPr/>
      <dgm:t>
        <a:bodyPr/>
        <a:lstStyle/>
        <a:p>
          <a:r>
            <a:rPr lang="ar-IQ"/>
            <a:t>دوافع الطلب على النقود وفق نظرية تفضيل السيولة </a:t>
          </a:r>
          <a:endParaRPr lang="en-US"/>
        </a:p>
      </dgm:t>
    </dgm:pt>
    <dgm:pt modelId="{8FDA094E-72BA-400C-8DB5-7EF5C69B3FD3}" type="parTrans" cxnId="{8D268692-4CD3-4930-BA05-08881CC138DC}">
      <dgm:prSet/>
      <dgm:spPr/>
      <dgm:t>
        <a:bodyPr/>
        <a:lstStyle/>
        <a:p>
          <a:endParaRPr lang="en-US"/>
        </a:p>
      </dgm:t>
    </dgm:pt>
    <dgm:pt modelId="{BE7A4639-F075-41D9-A677-2A2E76862117}" type="sibTrans" cxnId="{8D268692-4CD3-4930-BA05-08881CC138DC}">
      <dgm:prSet/>
      <dgm:spPr/>
      <dgm:t>
        <a:bodyPr/>
        <a:lstStyle/>
        <a:p>
          <a:endParaRPr lang="en-US"/>
        </a:p>
      </dgm:t>
    </dgm:pt>
    <dgm:pt modelId="{E3F160E5-9ED8-4181-81F2-5CEA1A00B87E}">
      <dgm:prSet/>
      <dgm:spPr/>
      <dgm:t>
        <a:bodyPr/>
        <a:lstStyle/>
        <a:p>
          <a:r>
            <a:rPr lang="ar-SA"/>
            <a:t>دافع المعاملات                </a:t>
          </a:r>
          <a:endParaRPr lang="en-US"/>
        </a:p>
      </dgm:t>
    </dgm:pt>
    <dgm:pt modelId="{3CD6EAF2-4E06-406F-8D76-731CBB103454}" type="parTrans" cxnId="{30D7DFD8-52C0-40C3-BFAA-A9D469028107}">
      <dgm:prSet/>
      <dgm:spPr/>
      <dgm:t>
        <a:bodyPr/>
        <a:lstStyle/>
        <a:p>
          <a:endParaRPr lang="en-US"/>
        </a:p>
      </dgm:t>
    </dgm:pt>
    <dgm:pt modelId="{EB0E568D-C188-46E9-9254-928BA2CD37AE}" type="sibTrans" cxnId="{30D7DFD8-52C0-40C3-BFAA-A9D469028107}">
      <dgm:prSet/>
      <dgm:spPr/>
      <dgm:t>
        <a:bodyPr/>
        <a:lstStyle/>
        <a:p>
          <a:endParaRPr lang="en-US"/>
        </a:p>
      </dgm:t>
    </dgm:pt>
    <dgm:pt modelId="{156E66A5-A075-4D00-B5C8-7BDD5412DE3D}">
      <dgm:prSet/>
      <dgm:spPr/>
      <dgm:t>
        <a:bodyPr/>
        <a:lstStyle/>
        <a:p>
          <a:r>
            <a:rPr lang="ar-SA"/>
            <a:t>دافع الاحتياط             </a:t>
          </a:r>
          <a:endParaRPr lang="en-US"/>
        </a:p>
      </dgm:t>
    </dgm:pt>
    <dgm:pt modelId="{21862ABC-A507-45FE-88F3-BCB905D48D1D}" type="parTrans" cxnId="{D9C17C8B-7B9C-42AC-8705-FA7AF38BBBFE}">
      <dgm:prSet/>
      <dgm:spPr/>
      <dgm:t>
        <a:bodyPr/>
        <a:lstStyle/>
        <a:p>
          <a:endParaRPr lang="en-US"/>
        </a:p>
      </dgm:t>
    </dgm:pt>
    <dgm:pt modelId="{5B96693D-1D28-41A8-AF95-FE18A52A60E4}" type="sibTrans" cxnId="{D9C17C8B-7B9C-42AC-8705-FA7AF38BBBFE}">
      <dgm:prSet/>
      <dgm:spPr/>
      <dgm:t>
        <a:bodyPr/>
        <a:lstStyle/>
        <a:p>
          <a:endParaRPr lang="en-US"/>
        </a:p>
      </dgm:t>
    </dgm:pt>
    <dgm:pt modelId="{07727341-BB3E-4062-B968-BC199B759DA2}">
      <dgm:prSet/>
      <dgm:spPr/>
      <dgm:t>
        <a:bodyPr/>
        <a:lstStyle/>
        <a:p>
          <a:pPr rtl="1"/>
          <a:r>
            <a:rPr lang="ar-SA"/>
            <a:t>دافع المضاربة</a:t>
          </a:r>
          <a:endParaRPr lang="en-US"/>
        </a:p>
      </dgm:t>
    </dgm:pt>
    <dgm:pt modelId="{419AE4D8-4874-4FFF-A8CA-23CFBE649C06}" type="parTrans" cxnId="{BEFD4C5E-BDEA-4331-B865-72E9C939C9C1}">
      <dgm:prSet/>
      <dgm:spPr/>
      <dgm:t>
        <a:bodyPr/>
        <a:lstStyle/>
        <a:p>
          <a:endParaRPr lang="en-US"/>
        </a:p>
      </dgm:t>
    </dgm:pt>
    <dgm:pt modelId="{5854441D-EEB4-4124-9BF2-39E3EBC8B15C}" type="sibTrans" cxnId="{BEFD4C5E-BDEA-4331-B865-72E9C939C9C1}">
      <dgm:prSet/>
      <dgm:spPr/>
      <dgm:t>
        <a:bodyPr/>
        <a:lstStyle/>
        <a:p>
          <a:endParaRPr lang="en-US"/>
        </a:p>
      </dgm:t>
    </dgm:pt>
    <dgm:pt modelId="{53B614D5-F42C-4A0D-BB9F-C5BA7824EA79}" type="pres">
      <dgm:prSet presAssocID="{471E6F02-85CF-4C32-BAA2-76E2C6C68089}" presName="Name0" presStyleCnt="0">
        <dgm:presLayoutVars>
          <dgm:chMax val="1"/>
          <dgm:chPref val="1"/>
          <dgm:dir/>
          <dgm:animOne val="branch"/>
          <dgm:animLvl val="lvl"/>
        </dgm:presLayoutVars>
      </dgm:prSet>
      <dgm:spPr/>
      <dgm:t>
        <a:bodyPr/>
        <a:lstStyle/>
        <a:p>
          <a:endParaRPr lang="en-US"/>
        </a:p>
      </dgm:t>
    </dgm:pt>
    <dgm:pt modelId="{64F7ECC0-C77D-4DC2-B0D2-CC7F4A490EE2}" type="pres">
      <dgm:prSet presAssocID="{F29CA231-0C21-47AB-A224-035902C3122F}" presName="singleCycle" presStyleCnt="0"/>
      <dgm:spPr/>
    </dgm:pt>
    <dgm:pt modelId="{DAEBF943-3907-4D3D-ACCA-1DAA211929EE}" type="pres">
      <dgm:prSet presAssocID="{F29CA231-0C21-47AB-A224-035902C3122F}" presName="singleCenter" presStyleLbl="node1" presStyleIdx="0" presStyleCnt="4" custScaleX="173650">
        <dgm:presLayoutVars>
          <dgm:chMax val="7"/>
          <dgm:chPref val="7"/>
        </dgm:presLayoutVars>
      </dgm:prSet>
      <dgm:spPr/>
      <dgm:t>
        <a:bodyPr/>
        <a:lstStyle/>
        <a:p>
          <a:endParaRPr lang="en-US"/>
        </a:p>
      </dgm:t>
    </dgm:pt>
    <dgm:pt modelId="{C30A382B-B4B3-40B1-A7CA-ADD5A843116B}" type="pres">
      <dgm:prSet presAssocID="{419AE4D8-4874-4FFF-A8CA-23CFBE649C06}" presName="Name56" presStyleLbl="parChTrans1D2" presStyleIdx="0" presStyleCnt="3"/>
      <dgm:spPr/>
      <dgm:t>
        <a:bodyPr/>
        <a:lstStyle/>
        <a:p>
          <a:endParaRPr lang="en-US"/>
        </a:p>
      </dgm:t>
    </dgm:pt>
    <dgm:pt modelId="{0493B43F-F8C9-409B-A563-F8F5F02BF4B7}" type="pres">
      <dgm:prSet presAssocID="{07727341-BB3E-4062-B968-BC199B759DA2}" presName="text0" presStyleLbl="node1" presStyleIdx="1" presStyleCnt="4" custScaleX="354677">
        <dgm:presLayoutVars>
          <dgm:bulletEnabled val="1"/>
        </dgm:presLayoutVars>
      </dgm:prSet>
      <dgm:spPr/>
      <dgm:t>
        <a:bodyPr/>
        <a:lstStyle/>
        <a:p>
          <a:endParaRPr lang="en-US"/>
        </a:p>
      </dgm:t>
    </dgm:pt>
    <dgm:pt modelId="{3FA2EA71-EBBD-4FD0-AD03-85E06BC4CBA5}" type="pres">
      <dgm:prSet presAssocID="{21862ABC-A507-45FE-88F3-BCB905D48D1D}" presName="Name56" presStyleLbl="parChTrans1D2" presStyleIdx="1" presStyleCnt="3"/>
      <dgm:spPr/>
      <dgm:t>
        <a:bodyPr/>
        <a:lstStyle/>
        <a:p>
          <a:endParaRPr lang="en-US"/>
        </a:p>
      </dgm:t>
    </dgm:pt>
    <dgm:pt modelId="{C184A4AC-10DF-48E5-A535-FD13F4913F25}" type="pres">
      <dgm:prSet presAssocID="{156E66A5-A075-4D00-B5C8-7BDD5412DE3D}" presName="text0" presStyleLbl="node1" presStyleIdx="2" presStyleCnt="4" custScaleX="317906" custRadScaleRad="149665" custRadScaleInc="-16562">
        <dgm:presLayoutVars>
          <dgm:bulletEnabled val="1"/>
        </dgm:presLayoutVars>
      </dgm:prSet>
      <dgm:spPr/>
      <dgm:t>
        <a:bodyPr/>
        <a:lstStyle/>
        <a:p>
          <a:endParaRPr lang="en-US"/>
        </a:p>
      </dgm:t>
    </dgm:pt>
    <dgm:pt modelId="{EE4754CA-3DEB-43B7-9119-82D55BD8A51C}" type="pres">
      <dgm:prSet presAssocID="{3CD6EAF2-4E06-406F-8D76-731CBB103454}" presName="Name56" presStyleLbl="parChTrans1D2" presStyleIdx="2" presStyleCnt="3"/>
      <dgm:spPr/>
      <dgm:t>
        <a:bodyPr/>
        <a:lstStyle/>
        <a:p>
          <a:endParaRPr lang="en-US"/>
        </a:p>
      </dgm:t>
    </dgm:pt>
    <dgm:pt modelId="{976A30DD-F2E7-4C79-B32E-88FF3987871C}" type="pres">
      <dgm:prSet presAssocID="{E3F160E5-9ED8-4181-81F2-5CEA1A00B87E}" presName="text0" presStyleLbl="node1" presStyleIdx="3" presStyleCnt="4" custScaleX="226615" custRadScaleRad="135390" custRadScaleInc="15403">
        <dgm:presLayoutVars>
          <dgm:bulletEnabled val="1"/>
        </dgm:presLayoutVars>
      </dgm:prSet>
      <dgm:spPr/>
      <dgm:t>
        <a:bodyPr/>
        <a:lstStyle/>
        <a:p>
          <a:endParaRPr lang="en-US"/>
        </a:p>
      </dgm:t>
    </dgm:pt>
  </dgm:ptLst>
  <dgm:cxnLst>
    <dgm:cxn modelId="{FF561237-87A4-41DD-8E58-4DA1A47D3A41}" type="presOf" srcId="{07727341-BB3E-4062-B968-BC199B759DA2}" destId="{0493B43F-F8C9-409B-A563-F8F5F02BF4B7}" srcOrd="0" destOrd="0" presId="urn:microsoft.com/office/officeart/2008/layout/RadialCluster"/>
    <dgm:cxn modelId="{D9C17C8B-7B9C-42AC-8705-FA7AF38BBBFE}" srcId="{F29CA231-0C21-47AB-A224-035902C3122F}" destId="{156E66A5-A075-4D00-B5C8-7BDD5412DE3D}" srcOrd="1" destOrd="0" parTransId="{21862ABC-A507-45FE-88F3-BCB905D48D1D}" sibTransId="{5B96693D-1D28-41A8-AF95-FE18A52A60E4}"/>
    <dgm:cxn modelId="{E9C440EA-FA1C-4115-AB35-59C1BF67F1A7}" type="presOf" srcId="{21862ABC-A507-45FE-88F3-BCB905D48D1D}" destId="{3FA2EA71-EBBD-4FD0-AD03-85E06BC4CBA5}" srcOrd="0" destOrd="0" presId="urn:microsoft.com/office/officeart/2008/layout/RadialCluster"/>
    <dgm:cxn modelId="{C6BD6919-63EE-43A3-A1E7-74BC1E9DC920}" type="presOf" srcId="{F29CA231-0C21-47AB-A224-035902C3122F}" destId="{DAEBF943-3907-4D3D-ACCA-1DAA211929EE}" srcOrd="0" destOrd="0" presId="urn:microsoft.com/office/officeart/2008/layout/RadialCluster"/>
    <dgm:cxn modelId="{8D268692-4CD3-4930-BA05-08881CC138DC}" srcId="{471E6F02-85CF-4C32-BAA2-76E2C6C68089}" destId="{F29CA231-0C21-47AB-A224-035902C3122F}" srcOrd="0" destOrd="0" parTransId="{8FDA094E-72BA-400C-8DB5-7EF5C69B3FD3}" sibTransId="{BE7A4639-F075-41D9-A677-2A2E76862117}"/>
    <dgm:cxn modelId="{0765D841-DB42-48FF-A688-1048024549FA}" type="presOf" srcId="{156E66A5-A075-4D00-B5C8-7BDD5412DE3D}" destId="{C184A4AC-10DF-48E5-A535-FD13F4913F25}" srcOrd="0" destOrd="0" presId="urn:microsoft.com/office/officeart/2008/layout/RadialCluster"/>
    <dgm:cxn modelId="{A40AF39A-B700-44CA-B155-DF4176631F3B}" type="presOf" srcId="{471E6F02-85CF-4C32-BAA2-76E2C6C68089}" destId="{53B614D5-F42C-4A0D-BB9F-C5BA7824EA79}" srcOrd="0" destOrd="0" presId="urn:microsoft.com/office/officeart/2008/layout/RadialCluster"/>
    <dgm:cxn modelId="{30D7DFD8-52C0-40C3-BFAA-A9D469028107}" srcId="{F29CA231-0C21-47AB-A224-035902C3122F}" destId="{E3F160E5-9ED8-4181-81F2-5CEA1A00B87E}" srcOrd="2" destOrd="0" parTransId="{3CD6EAF2-4E06-406F-8D76-731CBB103454}" sibTransId="{EB0E568D-C188-46E9-9254-928BA2CD37AE}"/>
    <dgm:cxn modelId="{BEFD4C5E-BDEA-4331-B865-72E9C939C9C1}" srcId="{F29CA231-0C21-47AB-A224-035902C3122F}" destId="{07727341-BB3E-4062-B968-BC199B759DA2}" srcOrd="0" destOrd="0" parTransId="{419AE4D8-4874-4FFF-A8CA-23CFBE649C06}" sibTransId="{5854441D-EEB4-4124-9BF2-39E3EBC8B15C}"/>
    <dgm:cxn modelId="{B347A83A-DA4D-495A-B932-E52093FA0A4B}" type="presOf" srcId="{E3F160E5-9ED8-4181-81F2-5CEA1A00B87E}" destId="{976A30DD-F2E7-4C79-B32E-88FF3987871C}" srcOrd="0" destOrd="0" presId="urn:microsoft.com/office/officeart/2008/layout/RadialCluster"/>
    <dgm:cxn modelId="{DE47E258-987E-4F29-8CBC-589767AEAE71}" type="presOf" srcId="{3CD6EAF2-4E06-406F-8D76-731CBB103454}" destId="{EE4754CA-3DEB-43B7-9119-82D55BD8A51C}" srcOrd="0" destOrd="0" presId="urn:microsoft.com/office/officeart/2008/layout/RadialCluster"/>
    <dgm:cxn modelId="{155A8FDC-983E-4EAF-9508-F0012BCFA1DA}" type="presOf" srcId="{419AE4D8-4874-4FFF-A8CA-23CFBE649C06}" destId="{C30A382B-B4B3-40B1-A7CA-ADD5A843116B}" srcOrd="0" destOrd="0" presId="urn:microsoft.com/office/officeart/2008/layout/RadialCluster"/>
    <dgm:cxn modelId="{BB7AED96-3549-4DC3-9A73-4C3DFD181CB7}" type="presParOf" srcId="{53B614D5-F42C-4A0D-BB9F-C5BA7824EA79}" destId="{64F7ECC0-C77D-4DC2-B0D2-CC7F4A490EE2}" srcOrd="0" destOrd="0" presId="urn:microsoft.com/office/officeart/2008/layout/RadialCluster"/>
    <dgm:cxn modelId="{603AE86F-0A73-44DD-816F-DC851EB4C116}" type="presParOf" srcId="{64F7ECC0-C77D-4DC2-B0D2-CC7F4A490EE2}" destId="{DAEBF943-3907-4D3D-ACCA-1DAA211929EE}" srcOrd="0" destOrd="0" presId="urn:microsoft.com/office/officeart/2008/layout/RadialCluster"/>
    <dgm:cxn modelId="{F9E783BE-A81D-4A73-B66B-168B214A99B3}" type="presParOf" srcId="{64F7ECC0-C77D-4DC2-B0D2-CC7F4A490EE2}" destId="{C30A382B-B4B3-40B1-A7CA-ADD5A843116B}" srcOrd="1" destOrd="0" presId="urn:microsoft.com/office/officeart/2008/layout/RadialCluster"/>
    <dgm:cxn modelId="{A4EEC8B6-3285-4BE7-BFA5-D2073A7A3F9F}" type="presParOf" srcId="{64F7ECC0-C77D-4DC2-B0D2-CC7F4A490EE2}" destId="{0493B43F-F8C9-409B-A563-F8F5F02BF4B7}" srcOrd="2" destOrd="0" presId="urn:microsoft.com/office/officeart/2008/layout/RadialCluster"/>
    <dgm:cxn modelId="{5EC3D906-81A6-4E25-954C-4E17BC2F559C}" type="presParOf" srcId="{64F7ECC0-C77D-4DC2-B0D2-CC7F4A490EE2}" destId="{3FA2EA71-EBBD-4FD0-AD03-85E06BC4CBA5}" srcOrd="3" destOrd="0" presId="urn:microsoft.com/office/officeart/2008/layout/RadialCluster"/>
    <dgm:cxn modelId="{48819C73-C3EE-428A-A2B4-18CCCBF2D004}" type="presParOf" srcId="{64F7ECC0-C77D-4DC2-B0D2-CC7F4A490EE2}" destId="{C184A4AC-10DF-48E5-A535-FD13F4913F25}" srcOrd="4" destOrd="0" presId="urn:microsoft.com/office/officeart/2008/layout/RadialCluster"/>
    <dgm:cxn modelId="{780B0B66-FD8B-49D2-98C4-7EC7216DC19D}" type="presParOf" srcId="{64F7ECC0-C77D-4DC2-B0D2-CC7F4A490EE2}" destId="{EE4754CA-3DEB-43B7-9119-82D55BD8A51C}" srcOrd="5" destOrd="0" presId="urn:microsoft.com/office/officeart/2008/layout/RadialCluster"/>
    <dgm:cxn modelId="{0B0A201B-B781-4733-92CE-1AF370B11F2B}" type="presParOf" srcId="{64F7ECC0-C77D-4DC2-B0D2-CC7F4A490EE2}" destId="{976A30DD-F2E7-4C79-B32E-88FF3987871C}" srcOrd="6" destOrd="0" presId="urn:microsoft.com/office/officeart/2008/layout/RadialCluster"/>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BF943-3907-4D3D-ACCA-1DAA211929EE}">
      <dsp:nvSpPr>
        <dsp:cNvPr id="0" name=""/>
        <dsp:cNvSpPr/>
      </dsp:nvSpPr>
      <dsp:spPr>
        <a:xfrm>
          <a:off x="1694650" y="1431328"/>
          <a:ext cx="1602741" cy="922972"/>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800100">
            <a:lnSpc>
              <a:spcPct val="90000"/>
            </a:lnSpc>
            <a:spcBef>
              <a:spcPct val="0"/>
            </a:spcBef>
            <a:spcAft>
              <a:spcPct val="35000"/>
            </a:spcAft>
          </a:pPr>
          <a:r>
            <a:rPr lang="ar-IQ" sz="1800" kern="1200"/>
            <a:t>دوافع الطلب على النقود وفق نظرية تفضيل السيولة </a:t>
          </a:r>
          <a:endParaRPr lang="en-US" sz="1800" kern="1200"/>
        </a:p>
      </dsp:txBody>
      <dsp:txXfrm>
        <a:off x="1739706" y="1476384"/>
        <a:ext cx="1512629" cy="832860"/>
      </dsp:txXfrm>
    </dsp:sp>
    <dsp:sp modelId="{C30A382B-B4B3-40B1-A7CA-ADD5A843116B}">
      <dsp:nvSpPr>
        <dsp:cNvPr id="0" name=""/>
        <dsp:cNvSpPr/>
      </dsp:nvSpPr>
      <dsp:spPr>
        <a:xfrm rot="16200000">
          <a:off x="2172307" y="1107615"/>
          <a:ext cx="647426" cy="0"/>
        </a:xfrm>
        <a:custGeom>
          <a:avLst/>
          <a:gdLst/>
          <a:ahLst/>
          <a:cxnLst/>
          <a:rect l="0" t="0" r="0" b="0"/>
          <a:pathLst>
            <a:path>
              <a:moveTo>
                <a:pt x="0" y="0"/>
              </a:moveTo>
              <a:lnTo>
                <a:pt x="647426"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93B43F-F8C9-409B-A563-F8F5F02BF4B7}">
      <dsp:nvSpPr>
        <dsp:cNvPr id="0" name=""/>
        <dsp:cNvSpPr/>
      </dsp:nvSpPr>
      <dsp:spPr>
        <a:xfrm>
          <a:off x="1399374" y="165510"/>
          <a:ext cx="2193292" cy="618391"/>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3660" tIns="73660" rIns="73660" bIns="73660" numCol="1" spcCol="1270" anchor="ctr" anchorCtr="0">
          <a:noAutofit/>
        </a:bodyPr>
        <a:lstStyle/>
        <a:p>
          <a:pPr lvl="0" algn="ctr" defTabSz="1289050" rtl="1">
            <a:lnSpc>
              <a:spcPct val="90000"/>
            </a:lnSpc>
            <a:spcBef>
              <a:spcPct val="0"/>
            </a:spcBef>
            <a:spcAft>
              <a:spcPct val="35000"/>
            </a:spcAft>
          </a:pPr>
          <a:r>
            <a:rPr lang="ar-SA" sz="2900" kern="1200"/>
            <a:t>دافع المضاربة</a:t>
          </a:r>
          <a:endParaRPr lang="en-US" sz="2900" kern="1200"/>
        </a:p>
      </dsp:txBody>
      <dsp:txXfrm>
        <a:off x="1429561" y="195697"/>
        <a:ext cx="2132918" cy="558017"/>
      </dsp:txXfrm>
    </dsp:sp>
    <dsp:sp modelId="{3FA2EA71-EBBD-4FD0-AD03-85E06BC4CBA5}">
      <dsp:nvSpPr>
        <dsp:cNvPr id="0" name=""/>
        <dsp:cNvSpPr/>
      </dsp:nvSpPr>
      <dsp:spPr>
        <a:xfrm rot="1324492">
          <a:off x="3288233" y="2264760"/>
          <a:ext cx="249866" cy="0"/>
        </a:xfrm>
        <a:custGeom>
          <a:avLst/>
          <a:gdLst/>
          <a:ahLst/>
          <a:cxnLst/>
          <a:rect l="0" t="0" r="0" b="0"/>
          <a:pathLst>
            <a:path>
              <a:moveTo>
                <a:pt x="0" y="0"/>
              </a:moveTo>
              <a:lnTo>
                <a:pt x="249866"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4A4AC-10DF-48E5-A535-FD13F4913F25}">
      <dsp:nvSpPr>
        <dsp:cNvPr id="0" name=""/>
        <dsp:cNvSpPr/>
      </dsp:nvSpPr>
      <dsp:spPr>
        <a:xfrm>
          <a:off x="3308406" y="2311712"/>
          <a:ext cx="1965903" cy="618391"/>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800100">
            <a:lnSpc>
              <a:spcPct val="90000"/>
            </a:lnSpc>
            <a:spcBef>
              <a:spcPct val="0"/>
            </a:spcBef>
            <a:spcAft>
              <a:spcPct val="35000"/>
            </a:spcAft>
          </a:pPr>
          <a:r>
            <a:rPr lang="ar-SA" sz="1800" kern="1200"/>
            <a:t>دافع الاحتياط             </a:t>
          </a:r>
          <a:endParaRPr lang="en-US" sz="1800" kern="1200"/>
        </a:p>
      </dsp:txBody>
      <dsp:txXfrm>
        <a:off x="3338593" y="2341899"/>
        <a:ext cx="1905529" cy="558017"/>
      </dsp:txXfrm>
    </dsp:sp>
    <dsp:sp modelId="{EE4754CA-3DEB-43B7-9119-82D55BD8A51C}">
      <dsp:nvSpPr>
        <dsp:cNvPr id="0" name=""/>
        <dsp:cNvSpPr/>
      </dsp:nvSpPr>
      <dsp:spPr>
        <a:xfrm rot="9554505">
          <a:off x="1391187" y="2252140"/>
          <a:ext cx="313642" cy="0"/>
        </a:xfrm>
        <a:custGeom>
          <a:avLst/>
          <a:gdLst/>
          <a:ahLst/>
          <a:cxnLst/>
          <a:rect l="0" t="0" r="0" b="0"/>
          <a:pathLst>
            <a:path>
              <a:moveTo>
                <a:pt x="0" y="0"/>
              </a:moveTo>
              <a:lnTo>
                <a:pt x="313642"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6A30DD-F2E7-4C79-B32E-88FF3987871C}">
      <dsp:nvSpPr>
        <dsp:cNvPr id="0" name=""/>
        <dsp:cNvSpPr/>
      </dsp:nvSpPr>
      <dsp:spPr>
        <a:xfrm>
          <a:off x="0" y="2264106"/>
          <a:ext cx="1401368" cy="618391"/>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3180" tIns="43180" rIns="43180" bIns="43180" numCol="1" spcCol="1270" anchor="ctr" anchorCtr="0">
          <a:noAutofit/>
        </a:bodyPr>
        <a:lstStyle/>
        <a:p>
          <a:pPr lvl="0" algn="ctr" defTabSz="755650">
            <a:lnSpc>
              <a:spcPct val="90000"/>
            </a:lnSpc>
            <a:spcBef>
              <a:spcPct val="0"/>
            </a:spcBef>
            <a:spcAft>
              <a:spcPct val="35000"/>
            </a:spcAft>
          </a:pPr>
          <a:r>
            <a:rPr lang="ar-SA" sz="1700" kern="1200"/>
            <a:t>دافع المعاملات                </a:t>
          </a:r>
          <a:endParaRPr lang="en-US" sz="1700" kern="1200"/>
        </a:p>
      </dsp:txBody>
      <dsp:txXfrm>
        <a:off x="30187" y="2294293"/>
        <a:ext cx="1340994" cy="558017"/>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84589-8841-4635-9038-95400890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5</Pages>
  <Words>624</Words>
  <Characters>3563</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By DR.Ahmed Saker</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 taha</dc:creator>
  <cp:lastModifiedBy>Tas Tech 10</cp:lastModifiedBy>
  <cp:revision>49</cp:revision>
  <dcterms:created xsi:type="dcterms:W3CDTF">2014-10-13T12:03:00Z</dcterms:created>
  <dcterms:modified xsi:type="dcterms:W3CDTF">2016-08-14T11:05:00Z</dcterms:modified>
</cp:coreProperties>
</file>